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5362" w:rsidTr="006816EC">
        <w:trPr>
          <w:jc w:val="center"/>
        </w:trPr>
        <w:tc>
          <w:tcPr>
            <w:tcW w:w="743" w:type="dxa"/>
            <w:hideMark/>
          </w:tcPr>
          <w:p w:rsidR="006816EC" w:rsidRDefault="007D6101">
            <w:pPr>
              <w:jc w:val="both"/>
              <w:rPr>
                <w:rFonts w:ascii="Arial (W1)" w:hAnsi="Arial (W1)"/>
                <w:b/>
                <w:bCs/>
                <w:sz w:val="28"/>
                <w:szCs w:val="28"/>
              </w:rPr>
            </w:pPr>
            <w:bookmarkStart w:id="0" w:name="_GoBack"/>
            <w:bookmarkEnd w:id="0"/>
            <w:r>
              <w:rPr>
                <w:rFonts w:hint="cs"/>
                <w:b/>
                <w:bCs/>
                <w:sz w:val="28"/>
                <w:rtl/>
              </w:rPr>
              <w:t xml:space="preserve">לפני </w:t>
            </w:r>
          </w:p>
        </w:tc>
        <w:tc>
          <w:tcPr>
            <w:tcW w:w="8077" w:type="dxa"/>
            <w:gridSpan w:val="2"/>
            <w:hideMark/>
          </w:tcPr>
          <w:p w:rsidR="006816EC" w:rsidRDefault="007D6101" w:rsidP="006816EC">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95362"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A4B63" w:rsidRDefault="007D6101">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D12BF9" w:rsidRDefault="005F4346" w:rsidP="007D6101">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7D6101">
                  <w:rPr>
                    <w:rFonts w:hint="cs"/>
                    <w:b/>
                    <w:bCs/>
                    <w:noProof w:val="0"/>
                    <w:sz w:val="28"/>
                    <w:rtl/>
                  </w:rPr>
                  <w:t>י' ב' ח'</w:t>
                </w:r>
              </w:sdtContent>
            </w:sdt>
            <w:r w:rsidR="009C358E" w:rsidRPr="009C358E">
              <w:rPr>
                <w:rFonts w:hint="cs"/>
                <w:b/>
                <w:bCs/>
                <w:noProof w:val="0"/>
                <w:sz w:val="28"/>
                <w:rtl/>
              </w:rPr>
              <w:t xml:space="preserve"> </w:t>
            </w:r>
          </w:p>
          <w:p w:rsidR="006816EC" w:rsidRDefault="007D6101">
            <w:pPr>
              <w:rPr>
                <w:rFonts w:ascii="Arial (W1)" w:hAnsi="Arial (W1)"/>
                <w:b/>
                <w:bCs/>
                <w:noProof w:val="0"/>
                <w:sz w:val="28"/>
                <w:szCs w:val="28"/>
              </w:rPr>
            </w:pPr>
            <w:r>
              <w:rPr>
                <w:rFonts w:ascii="Arial" w:hAnsi="Arial"/>
                <w:b/>
                <w:bCs/>
                <w:noProof w:val="0"/>
                <w:sz w:val="26"/>
                <w:szCs w:val="26"/>
                <w:rtl/>
              </w:rPr>
              <w:t>ע"י ב"כ עוה"ד</w:t>
            </w:r>
            <w:r w:rsidR="00F541D7">
              <w:rPr>
                <w:rFonts w:ascii="Arial (W1)" w:hAnsi="Arial (W1)" w:hint="cs"/>
                <w:b/>
                <w:bCs/>
                <w:noProof w:val="0"/>
                <w:sz w:val="28"/>
                <w:szCs w:val="28"/>
                <w:rtl/>
              </w:rPr>
              <w:t xml:space="preserve"> </w:t>
            </w:r>
            <w:r w:rsidR="00F541D7" w:rsidRPr="00AD4901">
              <w:rPr>
                <w:rFonts w:ascii="Arial (W1)" w:hAnsi="Arial (W1)" w:hint="cs"/>
                <w:b/>
                <w:bCs/>
                <w:noProof w:val="0"/>
                <w:sz w:val="26"/>
                <w:szCs w:val="26"/>
                <w:rtl/>
              </w:rPr>
              <w:t>גלעד גלזמן</w:t>
            </w:r>
          </w:p>
        </w:tc>
      </w:tr>
      <w:tr w:rsidR="00695362"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7D6101">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95362" w:rsidTr="006816EC">
        <w:trPr>
          <w:jc w:val="center"/>
        </w:trPr>
        <w:tc>
          <w:tcPr>
            <w:tcW w:w="3249" w:type="dxa"/>
            <w:gridSpan w:val="2"/>
          </w:tcPr>
          <w:p w:rsidR="006816EC" w:rsidRDefault="005F4346">
            <w:pPr>
              <w:rPr>
                <w:rFonts w:ascii="Arial (W1)" w:hAnsi="Arial (W1)"/>
                <w:b/>
                <w:bCs/>
                <w:noProof w:val="0"/>
                <w:sz w:val="28"/>
                <w:szCs w:val="28"/>
              </w:rPr>
            </w:pPr>
            <w:sdt>
              <w:sdtPr>
                <w:rPr>
                  <w:rFonts w:hint="cs"/>
                  <w:rtl/>
                </w:rPr>
                <w:alias w:val="1184"/>
                <w:tag w:val="1184"/>
                <w:id w:val="-910234160"/>
                <w:text w:multiLine="1"/>
              </w:sdtPr>
              <w:sdtEndPr/>
              <w:sdtContent>
                <w:r w:rsidR="00F541D7">
                  <w:rPr>
                    <w:rFonts w:hint="cs"/>
                    <w:b/>
                    <w:bCs/>
                    <w:noProof w:val="0"/>
                    <w:sz w:val="28"/>
                    <w:rtl/>
                  </w:rPr>
                  <w:t>נתבעת:</w:t>
                </w:r>
              </w:sdtContent>
            </w:sdt>
          </w:p>
        </w:tc>
        <w:tc>
          <w:tcPr>
            <w:tcW w:w="5571" w:type="dxa"/>
          </w:tcPr>
          <w:p w:rsidR="00D12BF9" w:rsidRDefault="005F4346" w:rsidP="007D6101">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7D6101">
                  <w:rPr>
                    <w:rFonts w:hint="cs"/>
                    <w:b/>
                    <w:bCs/>
                    <w:noProof w:val="0"/>
                    <w:sz w:val="28"/>
                    <w:rtl/>
                  </w:rPr>
                  <w:t>ל' ב' ח'</w:t>
                </w:r>
              </w:sdtContent>
            </w:sdt>
            <w:r w:rsidR="009C358E" w:rsidRPr="009C358E">
              <w:rPr>
                <w:rFonts w:hint="cs"/>
                <w:b/>
                <w:bCs/>
                <w:noProof w:val="0"/>
                <w:sz w:val="28"/>
                <w:rtl/>
              </w:rPr>
              <w:t xml:space="preserve"> </w:t>
            </w:r>
          </w:p>
          <w:p w:rsidR="006816EC" w:rsidRDefault="007D6101">
            <w:pPr>
              <w:rPr>
                <w:rFonts w:ascii="Arial (W1)" w:hAnsi="Arial (W1)"/>
                <w:b/>
                <w:bCs/>
                <w:noProof w:val="0"/>
                <w:sz w:val="28"/>
                <w:szCs w:val="28"/>
                <w:rtl/>
              </w:rPr>
            </w:pPr>
            <w:r>
              <w:rPr>
                <w:rFonts w:ascii="Arial" w:hAnsi="Arial"/>
                <w:b/>
                <w:bCs/>
                <w:noProof w:val="0"/>
                <w:sz w:val="26"/>
                <w:szCs w:val="26"/>
                <w:rtl/>
              </w:rPr>
              <w:t>ע"י ב"כ עוה"ד</w:t>
            </w:r>
            <w:r w:rsidR="00F541D7">
              <w:rPr>
                <w:rFonts w:ascii="Arial (W1)" w:hAnsi="Arial (W1)" w:hint="cs"/>
                <w:b/>
                <w:bCs/>
                <w:noProof w:val="0"/>
                <w:sz w:val="28"/>
                <w:szCs w:val="28"/>
                <w:rtl/>
              </w:rPr>
              <w:t xml:space="preserve"> </w:t>
            </w:r>
            <w:r w:rsidR="00F541D7" w:rsidRPr="00AD4901">
              <w:rPr>
                <w:rFonts w:ascii="Arial (W1)" w:hAnsi="Arial (W1)" w:hint="cs"/>
                <w:b/>
                <w:bCs/>
                <w:noProof w:val="0"/>
                <w:sz w:val="26"/>
                <w:szCs w:val="26"/>
                <w:rtl/>
              </w:rPr>
              <w:t>יצחק טאוסי</w:t>
            </w:r>
          </w:p>
          <w:p w:rsidR="00AD4901" w:rsidRDefault="00AD490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5362">
        <w:trPr>
          <w:jc w:val="center"/>
        </w:trPr>
        <w:tc>
          <w:tcPr>
            <w:tcW w:w="8820" w:type="dxa"/>
          </w:tcPr>
          <w:p w:rsidR="00694556" w:rsidRDefault="007D610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12BF9" w:rsidRDefault="00D12BF9">
      <w:pPr>
        <w:spacing w:line="360" w:lineRule="auto"/>
        <w:jc w:val="both"/>
        <w:rPr>
          <w:rFonts w:ascii="Arial" w:hAnsi="Arial"/>
          <w:noProof w:val="0"/>
          <w:rtl/>
        </w:rPr>
      </w:pPr>
    </w:p>
    <w:p w:rsidR="00724851" w:rsidRDefault="007D6101" w:rsidP="00724851">
      <w:pPr>
        <w:pStyle w:val="ad"/>
        <w:numPr>
          <w:ilvl w:val="0"/>
          <w:numId w:val="2"/>
        </w:numPr>
        <w:spacing w:line="360" w:lineRule="auto"/>
        <w:jc w:val="both"/>
        <w:rPr>
          <w:rFonts w:ascii="Arial" w:hAnsi="Arial"/>
          <w:noProof w:val="0"/>
        </w:rPr>
      </w:pPr>
      <w:r w:rsidRPr="00724851">
        <w:rPr>
          <w:rFonts w:ascii="Arial" w:hAnsi="Arial" w:hint="cs"/>
          <w:noProof w:val="0"/>
          <w:rtl/>
        </w:rPr>
        <w:t>ענייננו בתביעה לאיזון משאבים שהוגשה על י</w:t>
      </w:r>
      <w:r w:rsidR="003E340B" w:rsidRPr="00724851">
        <w:rPr>
          <w:rFonts w:ascii="Arial" w:hAnsi="Arial" w:hint="cs"/>
          <w:noProof w:val="0"/>
          <w:rtl/>
        </w:rPr>
        <w:t>ד</w:t>
      </w:r>
      <w:r w:rsidRPr="00724851">
        <w:rPr>
          <w:rFonts w:ascii="Arial" w:hAnsi="Arial" w:hint="cs"/>
          <w:noProof w:val="0"/>
          <w:rtl/>
        </w:rPr>
        <w:t>י התובע.</w:t>
      </w:r>
      <w:r>
        <w:rPr>
          <w:rFonts w:ascii="Arial" w:hAnsi="Arial" w:hint="cs"/>
          <w:noProof w:val="0"/>
          <w:rtl/>
        </w:rPr>
        <w:t xml:space="preserve"> </w:t>
      </w:r>
    </w:p>
    <w:p w:rsidR="00724851" w:rsidRPr="00175DE8" w:rsidRDefault="007D6101" w:rsidP="00DB17D6">
      <w:pPr>
        <w:pStyle w:val="ad"/>
        <w:numPr>
          <w:ilvl w:val="0"/>
          <w:numId w:val="2"/>
        </w:numPr>
        <w:spacing w:line="360" w:lineRule="auto"/>
        <w:jc w:val="both"/>
        <w:rPr>
          <w:rFonts w:ascii="Arial" w:hAnsi="Arial"/>
          <w:noProof w:val="0"/>
        </w:rPr>
      </w:pPr>
      <w:r w:rsidRPr="00175DE8">
        <w:rPr>
          <w:rFonts w:ascii="Arial" w:hAnsi="Arial" w:hint="cs"/>
          <w:noProof w:val="0"/>
          <w:rtl/>
        </w:rPr>
        <w:t>כבר כאן יאמר כי במקביל הוגשה גם מטעם הנתבעת תביעה לאיזון משאבים, ובהחלטה שיפוטית, טכנית גרידא, הוסכם כי שנ</w:t>
      </w:r>
      <w:r w:rsidR="00DB17D6">
        <w:rPr>
          <w:rFonts w:ascii="Arial" w:hAnsi="Arial" w:hint="cs"/>
          <w:noProof w:val="0"/>
          <w:rtl/>
        </w:rPr>
        <w:t>י ההליכים יתנהלו במסגרת תיק אחד,</w:t>
      </w:r>
      <w:r w:rsidRPr="00175DE8">
        <w:rPr>
          <w:rFonts w:ascii="Arial" w:hAnsi="Arial" w:hint="cs"/>
          <w:noProof w:val="0"/>
          <w:rtl/>
        </w:rPr>
        <w:t xml:space="preserve"> התיק שבכותרת. אשר על כן, </w:t>
      </w:r>
      <w:r w:rsidR="00175DE8" w:rsidRPr="00175DE8">
        <w:rPr>
          <w:rFonts w:ascii="Arial" w:hAnsi="Arial" w:hint="cs"/>
          <w:noProof w:val="0"/>
          <w:rtl/>
        </w:rPr>
        <w:t>ורק למ</w:t>
      </w:r>
      <w:r w:rsidRPr="00175DE8">
        <w:rPr>
          <w:rFonts w:ascii="Arial" w:hAnsi="Arial" w:hint="cs"/>
          <w:noProof w:val="0"/>
          <w:rtl/>
        </w:rPr>
        <w:t xml:space="preserve">ען הסדר הטוב, בפסק דין זה, יקרא האיש </w:t>
      </w:r>
      <w:r w:rsidRPr="00175DE8">
        <w:rPr>
          <w:rFonts w:ascii="Arial" w:hAnsi="Arial"/>
          <w:noProof w:val="0"/>
          <w:rtl/>
        </w:rPr>
        <w:t>–</w:t>
      </w:r>
      <w:r w:rsidRPr="00175DE8">
        <w:rPr>
          <w:rFonts w:ascii="Arial" w:hAnsi="Arial" w:hint="cs"/>
          <w:noProof w:val="0"/>
          <w:rtl/>
        </w:rPr>
        <w:t xml:space="preserve"> התובע, והאשה </w:t>
      </w:r>
      <w:r w:rsidRPr="00175DE8">
        <w:rPr>
          <w:rFonts w:ascii="Arial" w:hAnsi="Arial"/>
          <w:noProof w:val="0"/>
          <w:rtl/>
        </w:rPr>
        <w:t>–</w:t>
      </w:r>
      <w:r w:rsidRPr="00175DE8">
        <w:rPr>
          <w:rFonts w:ascii="Arial" w:hAnsi="Arial" w:hint="cs"/>
          <w:noProof w:val="0"/>
          <w:rtl/>
        </w:rPr>
        <w:t xml:space="preserve"> הנתבעת.</w:t>
      </w:r>
    </w:p>
    <w:p w:rsidR="00175DE8" w:rsidRDefault="007D6101" w:rsidP="00175DE8">
      <w:pPr>
        <w:pStyle w:val="ad"/>
        <w:numPr>
          <w:ilvl w:val="0"/>
          <w:numId w:val="2"/>
        </w:numPr>
        <w:spacing w:line="360" w:lineRule="auto"/>
        <w:jc w:val="both"/>
        <w:rPr>
          <w:rFonts w:ascii="Arial" w:hAnsi="Arial"/>
          <w:noProof w:val="0"/>
        </w:rPr>
      </w:pPr>
      <w:r w:rsidRPr="00724851">
        <w:rPr>
          <w:rFonts w:ascii="Arial" w:hAnsi="Arial" w:hint="cs"/>
          <w:noProof w:val="0"/>
          <w:rtl/>
        </w:rPr>
        <w:t xml:space="preserve">במסגרת ההליך מינה בית המשפט </w:t>
      </w:r>
      <w:r w:rsidR="003E340B" w:rsidRPr="00724851">
        <w:rPr>
          <w:rFonts w:ascii="Arial" w:hAnsi="Arial" w:hint="cs"/>
          <w:noProof w:val="0"/>
          <w:rtl/>
        </w:rPr>
        <w:t xml:space="preserve">(המותב הקודם שטיפל בתיק </w:t>
      </w:r>
      <w:r w:rsidR="003E340B" w:rsidRPr="00724851">
        <w:rPr>
          <w:rFonts w:ascii="Arial" w:hAnsi="Arial"/>
          <w:noProof w:val="0"/>
          <w:rtl/>
        </w:rPr>
        <w:t>–</w:t>
      </w:r>
      <w:r w:rsidR="003E340B" w:rsidRPr="00724851">
        <w:rPr>
          <w:rFonts w:ascii="Arial" w:hAnsi="Arial" w:hint="cs"/>
          <w:noProof w:val="0"/>
          <w:rtl/>
        </w:rPr>
        <w:t xml:space="preserve"> חברתי כבוד השופטת רבקה מקייס) </w:t>
      </w:r>
      <w:r w:rsidRPr="00724851">
        <w:rPr>
          <w:rFonts w:ascii="Arial" w:hAnsi="Arial" w:hint="cs"/>
          <w:noProof w:val="0"/>
          <w:rtl/>
        </w:rPr>
        <w:t xml:space="preserve">מומחה </w:t>
      </w:r>
      <w:r w:rsidR="003E340B" w:rsidRPr="00724851">
        <w:rPr>
          <w:rFonts w:ascii="Arial" w:hAnsi="Arial" w:hint="cs"/>
          <w:noProof w:val="0"/>
          <w:rtl/>
        </w:rPr>
        <w:t>לצורך עריכת חוות דעת לאיזון המשאבים בין הצדדים, רו"ח דן שפרינצק (להלן: "</w:t>
      </w:r>
      <w:r w:rsidR="003E340B" w:rsidRPr="00724851">
        <w:rPr>
          <w:rFonts w:ascii="Arial" w:hAnsi="Arial" w:hint="cs"/>
          <w:b/>
          <w:bCs/>
          <w:noProof w:val="0"/>
          <w:rtl/>
        </w:rPr>
        <w:t>המומחה</w:t>
      </w:r>
      <w:r w:rsidR="003E340B" w:rsidRPr="00724851">
        <w:rPr>
          <w:rFonts w:ascii="Arial" w:hAnsi="Arial" w:hint="cs"/>
          <w:noProof w:val="0"/>
          <w:rtl/>
        </w:rPr>
        <w:t>").</w:t>
      </w:r>
    </w:p>
    <w:p w:rsidR="00175DE8" w:rsidRDefault="007D6101" w:rsidP="00175DE8">
      <w:pPr>
        <w:pStyle w:val="ad"/>
        <w:numPr>
          <w:ilvl w:val="0"/>
          <w:numId w:val="2"/>
        </w:numPr>
        <w:spacing w:line="360" w:lineRule="auto"/>
        <w:jc w:val="both"/>
        <w:rPr>
          <w:rFonts w:ascii="Arial" w:hAnsi="Arial"/>
          <w:noProof w:val="0"/>
        </w:rPr>
      </w:pPr>
      <w:r w:rsidRPr="00501949">
        <w:rPr>
          <w:rFonts w:ascii="Arial" w:hAnsi="Arial" w:hint="cs"/>
          <w:b/>
          <w:bCs/>
          <w:noProof w:val="0"/>
          <w:rtl/>
        </w:rPr>
        <w:t xml:space="preserve">ביום </w:t>
      </w:r>
      <w:r w:rsidR="000275B0" w:rsidRPr="00501949">
        <w:rPr>
          <w:rFonts w:ascii="Arial" w:hAnsi="Arial" w:hint="cs"/>
          <w:b/>
          <w:bCs/>
          <w:noProof w:val="0"/>
          <w:rtl/>
        </w:rPr>
        <w:t>15.9.2022</w:t>
      </w:r>
      <w:r w:rsidR="000275B0" w:rsidRPr="00175DE8">
        <w:rPr>
          <w:rFonts w:ascii="Arial" w:hAnsi="Arial" w:hint="cs"/>
          <w:noProof w:val="0"/>
          <w:rtl/>
        </w:rPr>
        <w:t xml:space="preserve"> הוגשה חוות דעת המומחה.</w:t>
      </w:r>
    </w:p>
    <w:p w:rsidR="00175DE8" w:rsidRDefault="007D6101" w:rsidP="00175DE8">
      <w:pPr>
        <w:pStyle w:val="ad"/>
        <w:numPr>
          <w:ilvl w:val="0"/>
          <w:numId w:val="2"/>
        </w:numPr>
        <w:spacing w:line="360" w:lineRule="auto"/>
        <w:jc w:val="both"/>
        <w:rPr>
          <w:rFonts w:ascii="Arial" w:hAnsi="Arial"/>
          <w:noProof w:val="0"/>
        </w:rPr>
      </w:pPr>
      <w:r w:rsidRPr="00175DE8">
        <w:rPr>
          <w:rFonts w:ascii="Arial" w:hAnsi="Arial" w:hint="cs"/>
          <w:noProof w:val="0"/>
          <w:rtl/>
        </w:rPr>
        <w:t>הצדדים שניהם הגישו שאלות הבהרה למומחה.</w:t>
      </w:r>
    </w:p>
    <w:p w:rsidR="00CF2D6B" w:rsidRPr="00175DE8" w:rsidRDefault="007D6101" w:rsidP="00175DE8">
      <w:pPr>
        <w:pStyle w:val="ad"/>
        <w:numPr>
          <w:ilvl w:val="0"/>
          <w:numId w:val="2"/>
        </w:numPr>
        <w:spacing w:line="360" w:lineRule="auto"/>
        <w:jc w:val="both"/>
        <w:rPr>
          <w:rFonts w:ascii="Arial" w:hAnsi="Arial"/>
          <w:noProof w:val="0"/>
          <w:rtl/>
        </w:rPr>
      </w:pPr>
      <w:r w:rsidRPr="00501949">
        <w:rPr>
          <w:rFonts w:ascii="Arial" w:hAnsi="Arial" w:hint="cs"/>
          <w:b/>
          <w:bCs/>
          <w:noProof w:val="0"/>
          <w:rtl/>
        </w:rPr>
        <w:t>ביום 16.1.2023</w:t>
      </w:r>
      <w:r w:rsidRPr="00175DE8">
        <w:rPr>
          <w:rFonts w:ascii="Arial" w:hAnsi="Arial" w:hint="cs"/>
          <w:noProof w:val="0"/>
          <w:rtl/>
        </w:rPr>
        <w:t xml:space="preserve"> הודיעה הנתבעת כי לאחר שההליכים מול האקטואר הסתיימו</w:t>
      </w:r>
      <w:r w:rsidR="00175DE8">
        <w:rPr>
          <w:rFonts w:ascii="Arial" w:hAnsi="Arial" w:hint="cs"/>
          <w:noProof w:val="0"/>
          <w:rtl/>
        </w:rPr>
        <w:t>,</w:t>
      </w:r>
      <w:r w:rsidRPr="00175DE8">
        <w:rPr>
          <w:rFonts w:ascii="Arial" w:hAnsi="Arial" w:hint="cs"/>
          <w:noProof w:val="0"/>
          <w:rtl/>
        </w:rPr>
        <w:t xml:space="preserve"> נותרו לשיטתה שני נושאים פתוחים, כדלהלן:</w:t>
      </w:r>
    </w:p>
    <w:p w:rsidR="00DB17D6" w:rsidRDefault="007D6101" w:rsidP="00DB17D6">
      <w:pPr>
        <w:pStyle w:val="ad"/>
        <w:numPr>
          <w:ilvl w:val="0"/>
          <w:numId w:val="1"/>
        </w:numPr>
        <w:spacing w:line="360" w:lineRule="auto"/>
        <w:ind w:left="992" w:hanging="284"/>
        <w:jc w:val="both"/>
        <w:rPr>
          <w:rFonts w:ascii="Arial" w:hAnsi="Arial"/>
          <w:noProof w:val="0"/>
        </w:rPr>
      </w:pPr>
      <w:r w:rsidRPr="00CF2D6B">
        <w:rPr>
          <w:rFonts w:ascii="Arial" w:hAnsi="Arial" w:hint="cs"/>
          <w:noProof w:val="0"/>
          <w:rtl/>
        </w:rPr>
        <w:t>כספי הירושה שקיבלה בסך 130,651</w:t>
      </w:r>
      <w:r w:rsidR="00175DE8">
        <w:rPr>
          <w:rFonts w:ascii="Arial" w:hAnsi="Arial" w:hint="cs"/>
          <w:noProof w:val="0"/>
          <w:rtl/>
        </w:rPr>
        <w:t>, אשר הוכנסו</w:t>
      </w:r>
      <w:r w:rsidRPr="00CF2D6B">
        <w:rPr>
          <w:rFonts w:ascii="Arial" w:hAnsi="Arial" w:hint="cs"/>
          <w:noProof w:val="0"/>
          <w:rtl/>
        </w:rPr>
        <w:t xml:space="preserve"> </w:t>
      </w:r>
      <w:r>
        <w:rPr>
          <w:rFonts w:ascii="Arial" w:hAnsi="Arial" w:hint="cs"/>
          <w:noProof w:val="0"/>
          <w:rtl/>
        </w:rPr>
        <w:t>לאיזון על אף שניתן "לצבוע אותם".</w:t>
      </w:r>
    </w:p>
    <w:p w:rsidR="00CF2D6B" w:rsidRPr="00DB17D6" w:rsidRDefault="007D6101" w:rsidP="00DB17D6">
      <w:pPr>
        <w:pStyle w:val="ad"/>
        <w:numPr>
          <w:ilvl w:val="0"/>
          <w:numId w:val="1"/>
        </w:numPr>
        <w:spacing w:line="360" w:lineRule="auto"/>
        <w:ind w:left="992" w:hanging="284"/>
        <w:jc w:val="both"/>
        <w:rPr>
          <w:rFonts w:ascii="Arial" w:hAnsi="Arial"/>
          <w:noProof w:val="0"/>
        </w:rPr>
      </w:pPr>
      <w:r w:rsidRPr="00DB17D6">
        <w:rPr>
          <w:rFonts w:ascii="Arial" w:hAnsi="Arial" w:hint="cs"/>
          <w:noProof w:val="0"/>
          <w:rtl/>
        </w:rPr>
        <w:t>נטילת מיטלטלין שנלקחו על ידי התובע.</w:t>
      </w:r>
    </w:p>
    <w:p w:rsidR="00175DE8" w:rsidRDefault="007D6101" w:rsidP="00175DE8">
      <w:pPr>
        <w:pStyle w:val="ad"/>
        <w:numPr>
          <w:ilvl w:val="0"/>
          <w:numId w:val="2"/>
        </w:numPr>
        <w:spacing w:line="360" w:lineRule="auto"/>
        <w:jc w:val="both"/>
        <w:rPr>
          <w:rFonts w:ascii="Arial" w:hAnsi="Arial"/>
          <w:noProof w:val="0"/>
        </w:rPr>
      </w:pPr>
      <w:r w:rsidRPr="00501949">
        <w:rPr>
          <w:rFonts w:ascii="Arial" w:hAnsi="Arial" w:hint="cs"/>
          <w:b/>
          <w:bCs/>
          <w:noProof w:val="0"/>
          <w:rtl/>
        </w:rPr>
        <w:lastRenderedPageBreak/>
        <w:t xml:space="preserve">ביום 24.1.2023 </w:t>
      </w:r>
      <w:r w:rsidRPr="00175DE8">
        <w:rPr>
          <w:rFonts w:ascii="Arial" w:hAnsi="Arial" w:hint="cs"/>
          <w:noProof w:val="0"/>
          <w:rtl/>
        </w:rPr>
        <w:t xml:space="preserve">הגיש הנתבע את תגובתו, וטען לגבי המיטלטלין כי הנתבעת לא דרשה בהם חלק ומששתקה הבהירה הלכה למעשה שאין לה שום דרישה. לגבי חוות הדעת הכחיש התובע את הטענה לפיה כספי ירושת הנתבעת נכללו באיזון והוסיף כי יש להוציא מהאיזון את </w:t>
      </w:r>
      <w:r w:rsidR="00713291" w:rsidRPr="00175DE8">
        <w:rPr>
          <w:rFonts w:ascii="Arial" w:hAnsi="Arial" w:hint="cs"/>
          <w:noProof w:val="0"/>
          <w:rtl/>
        </w:rPr>
        <w:t>ההלוואות שנלקחו לטובת מימון רכישת הדירה הפרטית של הנתבעת.</w:t>
      </w:r>
    </w:p>
    <w:p w:rsidR="00713291" w:rsidRPr="00175DE8" w:rsidRDefault="007D6101" w:rsidP="00175DE8">
      <w:pPr>
        <w:pStyle w:val="ad"/>
        <w:numPr>
          <w:ilvl w:val="0"/>
          <w:numId w:val="2"/>
        </w:numPr>
        <w:spacing w:line="360" w:lineRule="auto"/>
        <w:jc w:val="both"/>
        <w:rPr>
          <w:rFonts w:ascii="Arial" w:hAnsi="Arial"/>
          <w:noProof w:val="0"/>
          <w:rtl/>
        </w:rPr>
      </w:pPr>
      <w:r w:rsidRPr="00501949">
        <w:rPr>
          <w:rFonts w:ascii="Arial" w:hAnsi="Arial" w:hint="cs"/>
          <w:b/>
          <w:bCs/>
          <w:noProof w:val="0"/>
          <w:rtl/>
        </w:rPr>
        <w:t xml:space="preserve">ביום 27.6.2023 </w:t>
      </w:r>
      <w:r w:rsidRPr="00175DE8">
        <w:rPr>
          <w:rFonts w:ascii="Arial" w:hAnsi="Arial" w:hint="cs"/>
          <w:noProof w:val="0"/>
          <w:rtl/>
        </w:rPr>
        <w:t>בדיון שנערך במעמד הצדדים, הגיעו הצדדים להסכמות, שקיבלו תוקף של החלטה, כדלהלן:</w:t>
      </w:r>
    </w:p>
    <w:p w:rsidR="00713291" w:rsidRDefault="00713291" w:rsidP="00713291">
      <w:pPr>
        <w:spacing w:line="360" w:lineRule="auto"/>
        <w:jc w:val="both"/>
        <w:rPr>
          <w:rFonts w:ascii="Arial" w:hAnsi="Arial"/>
          <w:noProof w:val="0"/>
          <w:rtl/>
        </w:rPr>
      </w:pPr>
    </w:p>
    <w:p w:rsidR="00175DE8" w:rsidRDefault="007D6101" w:rsidP="00175DE8">
      <w:pPr>
        <w:pStyle w:val="ad"/>
        <w:spacing w:line="360" w:lineRule="auto"/>
        <w:jc w:val="both"/>
        <w:rPr>
          <w:rFonts w:ascii="Arial" w:hAnsi="Arial"/>
          <w:noProof w:val="0"/>
        </w:rPr>
      </w:pPr>
      <w:r w:rsidRPr="00713291">
        <w:rPr>
          <w:rFonts w:ascii="Arial" w:hAnsi="Arial" w:hint="cs"/>
          <w:rtl/>
        </w:rPr>
        <w:drawing>
          <wp:inline distT="0" distB="0" distL="0" distR="0">
            <wp:extent cx="5043456" cy="2733675"/>
            <wp:effectExtent l="0" t="0" r="508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047636" cy="2735941"/>
                    </a:xfrm>
                    <a:prstGeom prst="rect">
                      <a:avLst/>
                    </a:prstGeom>
                    <a:noFill/>
                    <a:ln>
                      <a:noFill/>
                    </a:ln>
                  </pic:spPr>
                </pic:pic>
              </a:graphicData>
            </a:graphic>
          </wp:inline>
        </w:drawing>
      </w:r>
    </w:p>
    <w:p w:rsidR="00175DE8" w:rsidRPr="00175DE8" w:rsidRDefault="00175DE8" w:rsidP="00175DE8">
      <w:pPr>
        <w:pStyle w:val="ad"/>
        <w:rPr>
          <w:rFonts w:ascii="Arial" w:hAnsi="Arial"/>
          <w:noProof w:val="0"/>
          <w:rtl/>
        </w:rPr>
      </w:pPr>
    </w:p>
    <w:p w:rsidR="00713291" w:rsidRDefault="007D6101" w:rsidP="00175DE8">
      <w:pPr>
        <w:pStyle w:val="ad"/>
        <w:numPr>
          <w:ilvl w:val="0"/>
          <w:numId w:val="2"/>
        </w:numPr>
        <w:spacing w:line="360" w:lineRule="auto"/>
        <w:jc w:val="both"/>
        <w:rPr>
          <w:rFonts w:ascii="Arial" w:hAnsi="Arial"/>
          <w:noProof w:val="0"/>
          <w:rtl/>
        </w:rPr>
      </w:pPr>
      <w:r w:rsidRPr="00C80052">
        <w:rPr>
          <w:rFonts w:ascii="Arial" w:hAnsi="Arial" w:hint="cs"/>
          <w:b/>
          <w:bCs/>
          <w:noProof w:val="0"/>
          <w:rtl/>
        </w:rPr>
        <w:t>ביום 25.10.2023</w:t>
      </w:r>
      <w:r>
        <w:rPr>
          <w:rFonts w:ascii="Arial" w:hAnsi="Arial" w:hint="cs"/>
          <w:noProof w:val="0"/>
          <w:rtl/>
        </w:rPr>
        <w:t xml:space="preserve"> הגיש המומחה בקשה למתן הנחיות בית המשפט</w:t>
      </w:r>
      <w:r w:rsidR="00175DE8">
        <w:rPr>
          <w:rFonts w:ascii="Arial" w:hAnsi="Arial" w:hint="cs"/>
          <w:noProof w:val="0"/>
          <w:rtl/>
        </w:rPr>
        <w:t>,</w:t>
      </w:r>
      <w:r>
        <w:rPr>
          <w:rFonts w:ascii="Arial" w:hAnsi="Arial" w:hint="cs"/>
          <w:noProof w:val="0"/>
          <w:rtl/>
        </w:rPr>
        <w:t xml:space="preserve"> כדלהלן:</w:t>
      </w:r>
    </w:p>
    <w:p w:rsidR="00AA0788" w:rsidRDefault="007D6101" w:rsidP="00DB17D6">
      <w:pPr>
        <w:spacing w:line="360" w:lineRule="auto"/>
        <w:ind w:left="992"/>
        <w:jc w:val="both"/>
        <w:rPr>
          <w:rFonts w:ascii="Arial" w:hAnsi="Arial"/>
          <w:noProof w:val="0"/>
          <w:rtl/>
        </w:rPr>
      </w:pPr>
      <w:r>
        <w:rPr>
          <w:rFonts w:ascii="Arial" w:hAnsi="Arial"/>
          <w:rtl/>
        </w:rPr>
        <w:lastRenderedPageBreak/>
        <mc:AlternateContent>
          <mc:Choice Requires="wpi">
            <w:drawing>
              <wp:anchor distT="0" distB="0" distL="114300" distR="114300" simplePos="0" relativeHeight="251680768" behindDoc="0" locked="0" layoutInCell="1" allowOverlap="1">
                <wp:simplePos x="0" y="0"/>
                <wp:positionH relativeFrom="column">
                  <wp:posOffset>8391225</wp:posOffset>
                </wp:positionH>
                <wp:positionV relativeFrom="paragraph">
                  <wp:posOffset>3226495</wp:posOffset>
                </wp:positionV>
                <wp:extent cx="360" cy="360"/>
                <wp:effectExtent l="57150" t="76200" r="57150" b="76200"/>
                <wp:wrapNone/>
                <wp:docPr id="1213093786" name="דיו 20"/>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דיו 20" o:spid="_x0000_s1025" type="#_x0000_t75" style="width:2.9pt;height:2.9pt;margin-top:252.65pt;margin-left:659.35pt;mso-wrap-distance-bottom:0;mso-wrap-distance-left:9pt;mso-wrap-distance-right:9pt;mso-wrap-distance-top:0;mso-wrap-style:square;position:absolute;visibility:visible;z-index:251681792">
                <v:imagedata r:id="rId10" o:title=""/>
              </v:shape>
            </w:pict>
          </mc:Fallback>
        </mc:AlternateContent>
      </w:r>
      <w:r>
        <w:rPr>
          <w:rFonts w:ascii="Arial" w:hAnsi="Arial"/>
          <w:rtl/>
        </w:rPr>
        <mc:AlternateContent>
          <mc:Choice Requires="wpi">
            <w:drawing>
              <wp:anchor distT="0" distB="0" distL="114300" distR="114300" simplePos="0" relativeHeight="251678720" behindDoc="0" locked="0" layoutInCell="1" allowOverlap="1">
                <wp:simplePos x="0" y="0"/>
                <wp:positionH relativeFrom="column">
                  <wp:posOffset>4056825</wp:posOffset>
                </wp:positionH>
                <wp:positionV relativeFrom="paragraph">
                  <wp:posOffset>2477695</wp:posOffset>
                </wp:positionV>
                <wp:extent cx="357120" cy="17280"/>
                <wp:effectExtent l="95250" t="76200" r="81280" b="97155"/>
                <wp:wrapNone/>
                <wp:docPr id="1664750554" name="דיו 16"/>
                <wp:cNvGraphicFramePr/>
                <a:graphic xmlns:a="http://schemas.openxmlformats.org/drawingml/2006/main">
                  <a:graphicData uri="http://schemas.microsoft.com/office/word/2010/wordprocessingInk">
                    <w14:contentPart bwMode="auto" r:id="rId11">
                      <w14:nvContentPartPr>
                        <w14:cNvContentPartPr/>
                      </w14:nvContentPartPr>
                      <w14:xfrm>
                        <a:off x="0" y="0"/>
                        <a:ext cx="357120" cy="1728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16" o:spid="_x0000_s1026" type="#_x0000_t75" style="width:33.75pt;height:7pt;margin-top:192.3pt;margin-left:316.65pt;mso-wrap-distance-bottom:0;mso-wrap-distance-left:9pt;mso-wrap-distance-right:9pt;mso-wrap-distance-top:0;mso-wrap-style:square;position:absolute;visibility:visible;z-index:251679744">
                <v:imagedata r:id="rId12" o:title=""/>
              </v:shape>
            </w:pict>
          </mc:Fallback>
        </mc:AlternateContent>
      </w:r>
      <w:r>
        <w:rPr>
          <w:rFonts w:ascii="Arial" w:hAnsi="Arial"/>
          <w:rtl/>
        </w:rPr>
        <mc:AlternateContent>
          <mc:Choice Requires="wpi">
            <w:drawing>
              <wp:anchor distT="0" distB="0" distL="114300" distR="114300" simplePos="0" relativeHeight="251676672" behindDoc="0" locked="0" layoutInCell="1" allowOverlap="1">
                <wp:simplePos x="0" y="0"/>
                <wp:positionH relativeFrom="column">
                  <wp:posOffset>169185</wp:posOffset>
                </wp:positionH>
                <wp:positionV relativeFrom="paragraph">
                  <wp:posOffset>2182495</wp:posOffset>
                </wp:positionV>
                <wp:extent cx="320760" cy="8640"/>
                <wp:effectExtent l="76200" t="95250" r="79375" b="106045"/>
                <wp:wrapNone/>
                <wp:docPr id="1911812927" name="דיו 14"/>
                <wp:cNvGraphicFramePr/>
                <a:graphic xmlns:a="http://schemas.openxmlformats.org/drawingml/2006/main">
                  <a:graphicData uri="http://schemas.microsoft.com/office/word/2010/wordprocessingInk">
                    <w14:contentPart bwMode="auto" r:id="rId13">
                      <w14:nvContentPartPr>
                        <w14:cNvContentPartPr/>
                      </w14:nvContentPartPr>
                      <w14:xfrm>
                        <a:off x="0" y="0"/>
                        <a:ext cx="320760" cy="864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14" o:spid="_x0000_s1027" type="#_x0000_t75" style="width:30.9pt;height:6.35pt;margin-top:169pt;margin-left:10.45pt;mso-wrap-distance-bottom:0;mso-wrap-distance-left:9pt;mso-wrap-distance-right:9pt;mso-wrap-distance-top:0;mso-wrap-style:square;position:absolute;visibility:visible;z-index:251677696">
                <v:imagedata r:id="rId14" o:title=""/>
              </v:shape>
            </w:pict>
          </mc:Fallback>
        </mc:AlternateContent>
      </w:r>
      <w:r>
        <w:rPr>
          <w:rFonts w:ascii="Arial" w:hAnsi="Arial"/>
          <w:rtl/>
        </w:rPr>
        <mc:AlternateContent>
          <mc:Choice Requires="wpi">
            <w:drawing>
              <wp:anchor distT="0" distB="0" distL="114300" distR="114300" simplePos="0" relativeHeight="251674624" behindDoc="0" locked="0" layoutInCell="1" allowOverlap="1">
                <wp:simplePos x="0" y="0"/>
                <wp:positionH relativeFrom="column">
                  <wp:posOffset>854985</wp:posOffset>
                </wp:positionH>
                <wp:positionV relativeFrom="paragraph">
                  <wp:posOffset>1359535</wp:posOffset>
                </wp:positionV>
                <wp:extent cx="191160" cy="360"/>
                <wp:effectExtent l="76200" t="95250" r="75565" b="95250"/>
                <wp:wrapNone/>
                <wp:docPr id="117194283" name="דיו 13"/>
                <wp:cNvGraphicFramePr/>
                <a:graphic xmlns:a="http://schemas.openxmlformats.org/drawingml/2006/main">
                  <a:graphicData uri="http://schemas.microsoft.com/office/word/2010/wordprocessingInk">
                    <w14:contentPart bwMode="auto" r:id="rId15">
                      <w14:nvContentPartPr>
                        <w14:cNvContentPartPr/>
                      </w14:nvContentPartPr>
                      <w14:xfrm>
                        <a:off x="0" y="0"/>
                        <a:ext cx="191160" cy="36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13" o:spid="_x0000_s1028" type="#_x0000_t75" style="width:20.7pt;height:5.7pt;margin-top:104.2pt;margin-left:64.45pt;mso-wrap-distance-bottom:0;mso-wrap-distance-left:9pt;mso-wrap-distance-right:9pt;mso-wrap-distance-top:0;mso-wrap-style:square;position:absolute;visibility:visible;z-index:251675648">
                <v:imagedata r:id="rId16" o:title=""/>
              </v:shape>
            </w:pict>
          </mc:Fallback>
        </mc:AlternateContent>
      </w:r>
      <w:r>
        <w:rPr>
          <w:rFonts w:ascii="Arial" w:hAnsi="Arial"/>
          <w:rtl/>
        </w:rPr>
        <mc:AlternateContent>
          <mc:Choice Requires="wpi">
            <w:drawing>
              <wp:anchor distT="0" distB="0" distL="114300" distR="114300" simplePos="0" relativeHeight="251672576" behindDoc="0" locked="0" layoutInCell="1" allowOverlap="1">
                <wp:simplePos x="0" y="0"/>
                <wp:positionH relativeFrom="column">
                  <wp:posOffset>2020570</wp:posOffset>
                </wp:positionH>
                <wp:positionV relativeFrom="paragraph">
                  <wp:posOffset>902335</wp:posOffset>
                </wp:positionV>
                <wp:extent cx="228600" cy="24130"/>
                <wp:effectExtent l="95250" t="95250" r="76200" b="90170"/>
                <wp:wrapNone/>
                <wp:docPr id="1143708188" name="דיו 12"/>
                <wp:cNvGraphicFramePr/>
                <a:graphic xmlns:a="http://schemas.openxmlformats.org/drawingml/2006/main">
                  <a:graphicData uri="http://schemas.microsoft.com/office/word/2010/wordprocessingInk">
                    <w14:contentPart bwMode="auto" r:id="rId17">
                      <w14:nvContentPartPr>
                        <w14:cNvContentPartPr/>
                      </w14:nvContentPartPr>
                      <w14:xfrm>
                        <a:off x="0" y="0"/>
                        <a:ext cx="228600" cy="2413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12" o:spid="_x0000_s1029" type="#_x0000_t75" style="width:23.6pt;height:7.45pt;margin-top:68.25pt;margin-left:156.25pt;mso-wrap-distance-bottom:0;mso-wrap-distance-left:9pt;mso-wrap-distance-right:9pt;mso-wrap-distance-top:0;mso-wrap-style:square;position:absolute;visibility:visible;z-index:251673600">
                <v:imagedata r:id="rId18" o:title=""/>
              </v:shape>
            </w:pict>
          </mc:Fallback>
        </mc:AlternateContent>
      </w:r>
      <w:r>
        <w:rPr>
          <w:rFonts w:ascii="Arial" w:hAnsi="Arial"/>
          <w:rtl/>
        </w:rPr>
        <mc:AlternateContent>
          <mc:Choice Requires="wpi">
            <w:drawing>
              <wp:anchor distT="0" distB="0" distL="114300" distR="114300" simplePos="0" relativeHeight="251670528" behindDoc="0" locked="0" layoutInCell="1" allowOverlap="1">
                <wp:simplePos x="0" y="0"/>
                <wp:positionH relativeFrom="column">
                  <wp:posOffset>2878545</wp:posOffset>
                </wp:positionH>
                <wp:positionV relativeFrom="paragraph">
                  <wp:posOffset>1339735</wp:posOffset>
                </wp:positionV>
                <wp:extent cx="240120" cy="5040"/>
                <wp:effectExtent l="76200" t="95250" r="83820" b="90805"/>
                <wp:wrapNone/>
                <wp:docPr id="2079454189" name="דיו 9"/>
                <wp:cNvGraphicFramePr/>
                <a:graphic xmlns:a="http://schemas.openxmlformats.org/drawingml/2006/main">
                  <a:graphicData uri="http://schemas.microsoft.com/office/word/2010/wordprocessingInk">
                    <w14:contentPart bwMode="auto" r:id="rId19">
                      <w14:nvContentPartPr>
                        <w14:cNvContentPartPr/>
                      </w14:nvContentPartPr>
                      <w14:xfrm>
                        <a:off x="0" y="0"/>
                        <a:ext cx="240120" cy="504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9" o:spid="_x0000_s1030" type="#_x0000_t75" style="width:24.55pt;height:6.1pt;margin-top:102.7pt;margin-left:223.85pt;mso-wrap-distance-bottom:0;mso-wrap-distance-left:9pt;mso-wrap-distance-right:9pt;mso-wrap-distance-top:0;mso-wrap-style:square;position:absolute;visibility:visible;z-index:251671552">
                <v:imagedata r:id="rId20" o:title=""/>
              </v:shape>
            </w:pict>
          </mc:Fallback>
        </mc:AlternateContent>
      </w:r>
      <w:r>
        <w:rPr>
          <w:rFonts w:ascii="Arial" w:hAnsi="Arial"/>
          <w:rtl/>
        </w:rPr>
        <mc:AlternateContent>
          <mc:Choice Requires="wpi">
            <w:drawing>
              <wp:anchor distT="0" distB="0" distL="114300" distR="114300" simplePos="0" relativeHeight="251668480" behindDoc="0" locked="0" layoutInCell="1" allowOverlap="1">
                <wp:simplePos x="0" y="0"/>
                <wp:positionH relativeFrom="column">
                  <wp:posOffset>3652905</wp:posOffset>
                </wp:positionH>
                <wp:positionV relativeFrom="paragraph">
                  <wp:posOffset>1312375</wp:posOffset>
                </wp:positionV>
                <wp:extent cx="433440" cy="1800"/>
                <wp:effectExtent l="95250" t="95250" r="81280" b="93980"/>
                <wp:wrapNone/>
                <wp:docPr id="1291150271" name="דיו 8"/>
                <wp:cNvGraphicFramePr/>
                <a:graphic xmlns:a="http://schemas.openxmlformats.org/drawingml/2006/main">
                  <a:graphicData uri="http://schemas.microsoft.com/office/word/2010/wordprocessingInk">
                    <w14:contentPart bwMode="auto" r:id="rId21">
                      <w14:nvContentPartPr>
                        <w14:cNvContentPartPr/>
                      </w14:nvContentPartPr>
                      <w14:xfrm>
                        <a:off x="0" y="0"/>
                        <a:ext cx="433440" cy="180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8" o:spid="_x0000_s1031" type="#_x0000_t75" style="width:39.8pt;height:5.85pt;margin-top:100.5pt;margin-left:284.85pt;mso-wrap-distance-bottom:0;mso-wrap-distance-left:9pt;mso-wrap-distance-right:9pt;mso-wrap-distance-top:0;mso-wrap-style:square;position:absolute;visibility:visible;z-index:251669504">
                <v:imagedata r:id="rId22" o:title=""/>
              </v:shape>
            </w:pict>
          </mc:Fallback>
        </mc:AlternateContent>
      </w:r>
      <w:r>
        <w:rPr>
          <w:rFonts w:ascii="Arial" w:hAnsi="Arial"/>
          <w:rtl/>
        </w:rPr>
        <mc:AlternateContent>
          <mc:Choice Requires="wpi">
            <w:drawing>
              <wp:anchor distT="0" distB="0" distL="114300" distR="114300" simplePos="0" relativeHeight="251666432" behindDoc="0" locked="0" layoutInCell="1" allowOverlap="1">
                <wp:simplePos x="0" y="0"/>
                <wp:positionH relativeFrom="column">
                  <wp:posOffset>71625</wp:posOffset>
                </wp:positionH>
                <wp:positionV relativeFrom="paragraph">
                  <wp:posOffset>1022575</wp:posOffset>
                </wp:positionV>
                <wp:extent cx="204840" cy="9720"/>
                <wp:effectExtent l="95250" t="95250" r="81280" b="104775"/>
                <wp:wrapNone/>
                <wp:docPr id="2140148237" name="דיו 7"/>
                <wp:cNvGraphicFramePr/>
                <a:graphic xmlns:a="http://schemas.openxmlformats.org/drawingml/2006/main">
                  <a:graphicData uri="http://schemas.microsoft.com/office/word/2010/wordprocessingInk">
                    <w14:contentPart bwMode="auto" r:id="rId23">
                      <w14:nvContentPartPr>
                        <w14:cNvContentPartPr/>
                      </w14:nvContentPartPr>
                      <w14:xfrm>
                        <a:off x="0" y="0"/>
                        <a:ext cx="204840" cy="972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7" o:spid="_x0000_s1032" type="#_x0000_t75" style="width:21.8pt;height:6.4pt;margin-top:77.7pt;margin-left:2.85pt;mso-wrap-distance-bottom:0;mso-wrap-distance-left:9pt;mso-wrap-distance-right:9pt;mso-wrap-distance-top:0;mso-wrap-style:square;position:absolute;visibility:visible;z-index:251667456">
                <v:imagedata r:id="rId24" o:title=""/>
              </v:shape>
            </w:pict>
          </mc:Fallback>
        </mc:AlternateContent>
      </w:r>
      <w:r>
        <w:rPr>
          <w:rFonts w:ascii="Arial" w:hAnsi="Arial"/>
          <w:rtl/>
        </w:rPr>
        <mc:AlternateContent>
          <mc:Choice Requires="wpi">
            <w:drawing>
              <wp:anchor distT="0" distB="0" distL="114300" distR="114300" simplePos="0" relativeHeight="251664384" behindDoc="0" locked="0" layoutInCell="1" allowOverlap="1">
                <wp:simplePos x="0" y="0"/>
                <wp:positionH relativeFrom="column">
                  <wp:posOffset>3655785</wp:posOffset>
                </wp:positionH>
                <wp:positionV relativeFrom="paragraph">
                  <wp:posOffset>787855</wp:posOffset>
                </wp:positionV>
                <wp:extent cx="689760" cy="32400"/>
                <wp:effectExtent l="95250" t="95250" r="72390" b="100965"/>
                <wp:wrapNone/>
                <wp:docPr id="1132778118" name="דיו 6"/>
                <wp:cNvGraphicFramePr/>
                <a:graphic xmlns:a="http://schemas.openxmlformats.org/drawingml/2006/main">
                  <a:graphicData uri="http://schemas.microsoft.com/office/word/2010/wordprocessingInk">
                    <w14:contentPart bwMode="auto" r:id="rId25">
                      <w14:nvContentPartPr>
                        <w14:cNvContentPartPr/>
                      </w14:nvContentPartPr>
                      <w14:xfrm>
                        <a:off x="0" y="0"/>
                        <a:ext cx="689760" cy="3240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6" o:spid="_x0000_s1033" type="#_x0000_t75" style="width:59.95pt;height:8.2pt;margin-top:59.2pt;margin-left:285.05pt;mso-wrap-distance-bottom:0;mso-wrap-distance-left:9pt;mso-wrap-distance-right:9pt;mso-wrap-distance-top:0;mso-wrap-style:square;position:absolute;visibility:visible;z-index:251665408">
                <v:imagedata r:id="rId26" o:title=""/>
              </v:shape>
            </w:pict>
          </mc:Fallback>
        </mc:AlternateContent>
      </w:r>
      <w:r>
        <w:rPr>
          <w:rFonts w:ascii="Arial" w:hAnsi="Arial"/>
          <w:rtl/>
        </w:rPr>
        <mc:AlternateContent>
          <mc:Choice Requires="wpi">
            <w:drawing>
              <wp:anchor distT="0" distB="0" distL="114300" distR="114300" simplePos="0" relativeHeight="251662336" behindDoc="0" locked="0" layoutInCell="1" allowOverlap="1">
                <wp:simplePos x="0" y="0"/>
                <wp:positionH relativeFrom="column">
                  <wp:posOffset>1654905</wp:posOffset>
                </wp:positionH>
                <wp:positionV relativeFrom="paragraph">
                  <wp:posOffset>589855</wp:posOffset>
                </wp:positionV>
                <wp:extent cx="130320" cy="360"/>
                <wp:effectExtent l="57150" t="95250" r="79375" b="95250"/>
                <wp:wrapNone/>
                <wp:docPr id="221110265" name="דיו 5"/>
                <wp:cNvGraphicFramePr/>
                <a:graphic xmlns:a="http://schemas.openxmlformats.org/drawingml/2006/main">
                  <a:graphicData uri="http://schemas.microsoft.com/office/word/2010/wordprocessingInk">
                    <w14:contentPart bwMode="auto" r:id="rId27">
                      <w14:nvContentPartPr>
                        <w14:cNvContentPartPr/>
                      </w14:nvContentPartPr>
                      <w14:xfrm>
                        <a:off x="0" y="0"/>
                        <a:ext cx="130320" cy="36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5" o:spid="_x0000_s1034" type="#_x0000_t75" style="width:15.9pt;height:5.7pt;margin-top:43.6pt;margin-left:127.5pt;mso-wrap-distance-bottom:0;mso-wrap-distance-left:9pt;mso-wrap-distance-right:9pt;mso-wrap-distance-top:0;mso-wrap-style:square;position:absolute;visibility:visible;z-index:251663360">
                <v:imagedata r:id="rId28" o:title=""/>
              </v:shape>
            </w:pict>
          </mc:Fallback>
        </mc:AlternateContent>
      </w:r>
      <w:r>
        <w:rPr>
          <w:rFonts w:ascii="Arial" w:hAnsi="Arial"/>
          <w:rtl/>
        </w:rPr>
        <mc:AlternateContent>
          <mc:Choice Requires="wpi">
            <w:drawing>
              <wp:anchor distT="0" distB="0" distL="114300" distR="114300" simplePos="0" relativeHeight="251660288" behindDoc="0" locked="0" layoutInCell="1" allowOverlap="1">
                <wp:simplePos x="0" y="0"/>
                <wp:positionH relativeFrom="column">
                  <wp:posOffset>1415865</wp:posOffset>
                </wp:positionH>
                <wp:positionV relativeFrom="paragraph">
                  <wp:posOffset>147415</wp:posOffset>
                </wp:positionV>
                <wp:extent cx="681840" cy="37800"/>
                <wp:effectExtent l="95250" t="95250" r="42545" b="95885"/>
                <wp:wrapNone/>
                <wp:docPr id="1437042728" name="דיו 4"/>
                <wp:cNvGraphicFramePr/>
                <a:graphic xmlns:a="http://schemas.openxmlformats.org/drawingml/2006/main">
                  <a:graphicData uri="http://schemas.microsoft.com/office/word/2010/wordprocessingInk">
                    <w14:contentPart bwMode="auto" r:id="rId29">
                      <w14:nvContentPartPr>
                        <w14:cNvContentPartPr/>
                      </w14:nvContentPartPr>
                      <w14:xfrm>
                        <a:off x="0" y="0"/>
                        <a:ext cx="681840" cy="3780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4" o:spid="_x0000_s1035" type="#_x0000_t75" style="width:59.4pt;height:8.65pt;margin-top:8.75pt;margin-left:108.65pt;mso-wrap-distance-bottom:0;mso-wrap-distance-left:9pt;mso-wrap-distance-right:9pt;mso-wrap-distance-top:0;mso-wrap-style:square;position:absolute;visibility:visible;z-index:251661312">
                <v:imagedata r:id="rId30" o:title=""/>
              </v:shape>
            </w:pict>
          </mc:Fallback>
        </mc:AlternateContent>
      </w:r>
      <w:r>
        <w:rPr>
          <w:rFonts w:ascii="Arial" w:hAnsi="Arial"/>
          <w:rtl/>
        </w:rPr>
        <mc:AlternateContent>
          <mc:Choice Requires="wpi">
            <w:drawing>
              <wp:anchor distT="0" distB="0" distL="114300" distR="114300" simplePos="0" relativeHeight="251658240" behindDoc="0" locked="0" layoutInCell="1" allowOverlap="1">
                <wp:simplePos x="0" y="0"/>
                <wp:positionH relativeFrom="column">
                  <wp:posOffset>2279505</wp:posOffset>
                </wp:positionH>
                <wp:positionV relativeFrom="paragraph">
                  <wp:posOffset>163255</wp:posOffset>
                </wp:positionV>
                <wp:extent cx="100080" cy="360"/>
                <wp:effectExtent l="76200" t="95250" r="71755" b="95250"/>
                <wp:wrapNone/>
                <wp:docPr id="1091749489" name="דיו 1"/>
                <wp:cNvGraphicFramePr/>
                <a:graphic xmlns:a="http://schemas.openxmlformats.org/drawingml/2006/main">
                  <a:graphicData uri="http://schemas.microsoft.com/office/word/2010/wordprocessingInk">
                    <w14:contentPart bwMode="auto" r:id="rId31">
                      <w14:nvContentPartPr>
                        <w14:cNvContentPartPr/>
                      </w14:nvContentPartPr>
                      <w14:xfrm>
                        <a:off x="0" y="0"/>
                        <a:ext cx="100080" cy="360"/>
                      </w14:xfrm>
                    </w14:contentPart>
                  </a:graphicData>
                </a:graphic>
              </wp:anchor>
            </w:drawing>
          </mc:Choice>
          <mc:Fallback xmlns:w16cid="http://schemas.microsoft.com/office/word/2016/wordml/cid" xmlns:cx5="http://schemas.microsoft.com/office/drawing/2016/5/11/chartex" xmlns:cx4="http://schemas.microsoft.com/office/drawing/2016/5/10/chartex" xmlns:cx3="http://schemas.microsoft.com/office/drawing/2016/5/9/chartex" xmlns:cx2="http://schemas.microsoft.com/office/drawing/2015/10/21/chartex">
            <w:pict>
              <v:shape id="דיו 1" o:spid="_x0000_s1036" type="#_x0000_t75" style="width:13.55pt;height:5.7pt;margin-top:10pt;margin-left:176.7pt;mso-wrap-distance-bottom:0;mso-wrap-distance-left:9pt;mso-wrap-distance-right:9pt;mso-wrap-distance-top:0;mso-wrap-style:square;position:absolute;visibility:visible;z-index:251659264">
                <v:imagedata r:id="rId32" o:title=""/>
              </v:shape>
            </w:pict>
          </mc:Fallback>
        </mc:AlternateContent>
      </w:r>
      <w:r w:rsidRPr="00AA0788">
        <w:rPr>
          <w:rFonts w:ascii="Arial" w:hAnsi="Arial"/>
          <w:rtl/>
        </w:rPr>
        <w:drawing>
          <wp:inline distT="0" distB="0" distL="0" distR="0">
            <wp:extent cx="4913611" cy="3115110"/>
            <wp:effectExtent l="0" t="0" r="190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4924312" cy="3121894"/>
                    </a:xfrm>
                    <a:prstGeom prst="rect">
                      <a:avLst/>
                    </a:prstGeom>
                    <a:noFill/>
                    <a:ln>
                      <a:noFill/>
                    </a:ln>
                  </pic:spPr>
                </pic:pic>
              </a:graphicData>
            </a:graphic>
          </wp:inline>
        </w:drawing>
      </w:r>
    </w:p>
    <w:p w:rsidR="00175DE8" w:rsidRDefault="007D6101" w:rsidP="00175DE8">
      <w:pPr>
        <w:pStyle w:val="ad"/>
        <w:numPr>
          <w:ilvl w:val="0"/>
          <w:numId w:val="2"/>
        </w:numPr>
        <w:spacing w:line="360" w:lineRule="auto"/>
        <w:jc w:val="both"/>
        <w:rPr>
          <w:rFonts w:ascii="Arial" w:hAnsi="Arial"/>
          <w:noProof w:val="0"/>
        </w:rPr>
      </w:pPr>
      <w:r w:rsidRPr="00175DE8">
        <w:rPr>
          <w:rFonts w:ascii="Arial" w:hAnsi="Arial" w:hint="cs"/>
          <w:noProof w:val="0"/>
          <w:rtl/>
        </w:rPr>
        <w:t>בהחלטה מיום 2.11.2023 נתבקשו הצדדים להגיב לבקשת ההבהרה של המומחה. ובהחלטה מיום 9.11.2023 הבהיר בית המשפט כי על המומחה לערוך את חוות הדעת בהתאם להסכמות שהושגו במעמד הדיון, כאשר זו תכלול גם את אופציית ההיוון כפי שנהוג לעשות בחוות דעת.</w:t>
      </w:r>
    </w:p>
    <w:p w:rsidR="00175DE8" w:rsidRDefault="007D6101" w:rsidP="00963783">
      <w:pPr>
        <w:pStyle w:val="ad"/>
        <w:numPr>
          <w:ilvl w:val="0"/>
          <w:numId w:val="2"/>
        </w:numPr>
        <w:spacing w:line="360" w:lineRule="auto"/>
        <w:jc w:val="both"/>
        <w:rPr>
          <w:rFonts w:ascii="Arial" w:hAnsi="Arial"/>
          <w:noProof w:val="0"/>
        </w:rPr>
      </w:pPr>
      <w:r w:rsidRPr="008271B7">
        <w:rPr>
          <w:rFonts w:ascii="Arial" w:hAnsi="Arial" w:hint="cs"/>
          <w:b/>
          <w:bCs/>
          <w:noProof w:val="0"/>
          <w:rtl/>
        </w:rPr>
        <w:t xml:space="preserve">ביום </w:t>
      </w:r>
      <w:r w:rsidR="00963783" w:rsidRPr="008271B7">
        <w:rPr>
          <w:rFonts w:ascii="Arial" w:hAnsi="Arial" w:hint="cs"/>
          <w:b/>
          <w:bCs/>
          <w:noProof w:val="0"/>
          <w:rtl/>
        </w:rPr>
        <w:t>7</w:t>
      </w:r>
      <w:r w:rsidRPr="008271B7">
        <w:rPr>
          <w:rFonts w:ascii="Arial" w:hAnsi="Arial" w:hint="cs"/>
          <w:b/>
          <w:bCs/>
          <w:noProof w:val="0"/>
          <w:rtl/>
        </w:rPr>
        <w:t>.1.2024</w:t>
      </w:r>
      <w:r w:rsidRPr="00175DE8">
        <w:rPr>
          <w:rFonts w:ascii="Arial" w:hAnsi="Arial" w:hint="cs"/>
          <w:noProof w:val="0"/>
          <w:rtl/>
        </w:rPr>
        <w:t xml:space="preserve"> הוגש עדכון חוות דעת המומחה</w:t>
      </w:r>
      <w:r w:rsidR="00963783">
        <w:rPr>
          <w:rFonts w:ascii="Arial" w:hAnsi="Arial" w:hint="cs"/>
          <w:noProof w:val="0"/>
          <w:rtl/>
        </w:rPr>
        <w:t xml:space="preserve"> המעודכנת</w:t>
      </w:r>
      <w:r w:rsidRPr="00175DE8">
        <w:rPr>
          <w:rFonts w:ascii="Arial" w:hAnsi="Arial" w:hint="cs"/>
          <w:noProof w:val="0"/>
          <w:rtl/>
        </w:rPr>
        <w:t>.</w:t>
      </w:r>
    </w:p>
    <w:p w:rsidR="00175DE8" w:rsidRDefault="007D6101" w:rsidP="00175DE8">
      <w:pPr>
        <w:pStyle w:val="ad"/>
        <w:numPr>
          <w:ilvl w:val="0"/>
          <w:numId w:val="2"/>
        </w:numPr>
        <w:spacing w:line="360" w:lineRule="auto"/>
        <w:jc w:val="both"/>
        <w:rPr>
          <w:rFonts w:ascii="Arial" w:hAnsi="Arial"/>
          <w:noProof w:val="0"/>
        </w:rPr>
      </w:pPr>
      <w:r w:rsidRPr="00C80052">
        <w:rPr>
          <w:rFonts w:ascii="Arial" w:hAnsi="Arial" w:hint="cs"/>
          <w:b/>
          <w:bCs/>
          <w:noProof w:val="0"/>
          <w:rtl/>
        </w:rPr>
        <w:t xml:space="preserve">ביום 6.2.2024 </w:t>
      </w:r>
      <w:r w:rsidRPr="00175DE8">
        <w:rPr>
          <w:rFonts w:ascii="Arial" w:hAnsi="Arial" w:hint="cs"/>
          <w:noProof w:val="0"/>
          <w:rtl/>
        </w:rPr>
        <w:t xml:space="preserve">הגיש התובע בקשה למתן הכרעות </w:t>
      </w:r>
      <w:r w:rsidR="00A05CE2" w:rsidRPr="00175DE8">
        <w:rPr>
          <w:rFonts w:ascii="Arial" w:hAnsi="Arial" w:hint="cs"/>
          <w:noProof w:val="0"/>
          <w:rtl/>
        </w:rPr>
        <w:t xml:space="preserve">ובה עתר לאמץ את חוות דעת המומחה ולהכריע בשאלות שבמחלוקת - </w:t>
      </w:r>
      <w:r w:rsidRPr="00175DE8">
        <w:rPr>
          <w:rFonts w:ascii="Arial" w:hAnsi="Arial" w:hint="cs"/>
          <w:noProof w:val="0"/>
          <w:rtl/>
        </w:rPr>
        <w:t xml:space="preserve">שווי חלקה של הנתבעת בהלוואה של ה- 70,000 ₪ שנטל התובע, לפי אחת משתי האפשרויות שהציג המומחה, </w:t>
      </w:r>
      <w:r w:rsidR="00A05CE2" w:rsidRPr="00175DE8">
        <w:rPr>
          <w:rFonts w:ascii="Arial" w:hAnsi="Arial" w:hint="cs"/>
          <w:noProof w:val="0"/>
          <w:rtl/>
        </w:rPr>
        <w:t>וסוגיית</w:t>
      </w:r>
      <w:r w:rsidRPr="00175DE8">
        <w:rPr>
          <w:rFonts w:ascii="Arial" w:hAnsi="Arial" w:hint="cs"/>
          <w:noProof w:val="0"/>
          <w:rtl/>
        </w:rPr>
        <w:t xml:space="preserve"> ההיוון, תוך שציין כי מתנגד להיוון.</w:t>
      </w:r>
    </w:p>
    <w:p w:rsidR="00265FEC" w:rsidRDefault="007D6101" w:rsidP="00265FEC">
      <w:pPr>
        <w:pStyle w:val="ad"/>
        <w:numPr>
          <w:ilvl w:val="0"/>
          <w:numId w:val="2"/>
        </w:numPr>
        <w:spacing w:line="360" w:lineRule="auto"/>
        <w:jc w:val="both"/>
        <w:rPr>
          <w:rFonts w:ascii="Arial" w:hAnsi="Arial"/>
          <w:noProof w:val="0"/>
        </w:rPr>
      </w:pPr>
      <w:r w:rsidRPr="00175DE8">
        <w:rPr>
          <w:rFonts w:ascii="Arial" w:hAnsi="Arial" w:hint="cs"/>
          <w:noProof w:val="0"/>
          <w:rtl/>
        </w:rPr>
        <w:t xml:space="preserve">כפי שניתן לראות הצדדים </w:t>
      </w:r>
      <w:r>
        <w:rPr>
          <w:rFonts w:ascii="Arial" w:hAnsi="Arial" w:hint="cs"/>
          <w:noProof w:val="0"/>
          <w:rtl/>
        </w:rPr>
        <w:t xml:space="preserve">נותרו </w:t>
      </w:r>
      <w:r w:rsidRPr="00175DE8">
        <w:rPr>
          <w:rFonts w:ascii="Arial" w:hAnsi="Arial" w:hint="cs"/>
          <w:noProof w:val="0"/>
          <w:rtl/>
        </w:rPr>
        <w:t>חלוקים בשתי שאלות</w:t>
      </w:r>
      <w:r>
        <w:rPr>
          <w:rFonts w:ascii="Arial" w:hAnsi="Arial" w:hint="cs"/>
          <w:noProof w:val="0"/>
          <w:rtl/>
        </w:rPr>
        <w:t xml:space="preserve"> בלבד,</w:t>
      </w:r>
      <w:r w:rsidRPr="00175DE8">
        <w:rPr>
          <w:rFonts w:ascii="Arial" w:hAnsi="Arial" w:hint="cs"/>
          <w:noProof w:val="0"/>
          <w:rtl/>
        </w:rPr>
        <w:t xml:space="preserve"> האם </w:t>
      </w:r>
      <w:r w:rsidR="00C85EC4" w:rsidRPr="00175DE8">
        <w:rPr>
          <w:rFonts w:ascii="Arial" w:hAnsi="Arial" w:hint="cs"/>
          <w:noProof w:val="0"/>
          <w:rtl/>
        </w:rPr>
        <w:t xml:space="preserve">ההלוואה שנטל </w:t>
      </w:r>
      <w:r>
        <w:rPr>
          <w:rFonts w:ascii="Arial" w:hAnsi="Arial" w:hint="cs"/>
          <w:noProof w:val="0"/>
          <w:rtl/>
        </w:rPr>
        <w:t>התובע</w:t>
      </w:r>
      <w:r w:rsidR="00C85EC4" w:rsidRPr="00175DE8">
        <w:rPr>
          <w:rFonts w:ascii="Arial" w:hAnsi="Arial" w:hint="cs"/>
          <w:noProof w:val="0"/>
          <w:rtl/>
        </w:rPr>
        <w:t xml:space="preserve">, בסך 70,000 ₪ הינה חלק מהאיזון או לאו, ואם כן </w:t>
      </w:r>
      <w:r>
        <w:rPr>
          <w:rFonts w:ascii="Arial" w:hAnsi="Arial" w:hint="cs"/>
          <w:noProof w:val="0"/>
          <w:rtl/>
        </w:rPr>
        <w:t>באיזה חלק</w:t>
      </w:r>
      <w:r w:rsidR="00C85EC4" w:rsidRPr="00175DE8">
        <w:rPr>
          <w:rFonts w:ascii="Arial" w:hAnsi="Arial" w:hint="cs"/>
          <w:noProof w:val="0"/>
          <w:rtl/>
        </w:rPr>
        <w:t>. והאם יש להורות על ביצוע האיזון בדרך של היוון, או בדרך של איזון בעת גמילת הזכויות.</w:t>
      </w:r>
    </w:p>
    <w:p w:rsidR="00782686" w:rsidRPr="009B6271" w:rsidRDefault="007D6101" w:rsidP="009B6271">
      <w:pPr>
        <w:pStyle w:val="ad"/>
        <w:numPr>
          <w:ilvl w:val="0"/>
          <w:numId w:val="2"/>
        </w:numPr>
        <w:spacing w:line="360" w:lineRule="auto"/>
        <w:jc w:val="both"/>
        <w:rPr>
          <w:rFonts w:ascii="Arial" w:hAnsi="Arial"/>
          <w:b/>
          <w:bCs/>
          <w:noProof w:val="0"/>
          <w:rtl/>
        </w:rPr>
      </w:pPr>
      <w:r w:rsidRPr="00265FEC">
        <w:rPr>
          <w:rFonts w:ascii="Arial" w:hAnsi="Arial" w:hint="cs"/>
          <w:b/>
          <w:bCs/>
          <w:noProof w:val="0"/>
          <w:rtl/>
        </w:rPr>
        <w:t xml:space="preserve">אקדים ואומר כי </w:t>
      </w:r>
      <w:r w:rsidR="00265FEC">
        <w:rPr>
          <w:rFonts w:ascii="Arial" w:hAnsi="Arial" w:hint="cs"/>
          <w:b/>
          <w:bCs/>
          <w:noProof w:val="0"/>
          <w:rtl/>
        </w:rPr>
        <w:t xml:space="preserve">לאחר שבית המשפט נדרש לטענות הצדדים, ולחוות הדעת המשלימה של האקטואר, הוא </w:t>
      </w:r>
      <w:r w:rsidRPr="00265FEC">
        <w:rPr>
          <w:rFonts w:ascii="Arial" w:hAnsi="Arial" w:hint="cs"/>
          <w:b/>
          <w:bCs/>
          <w:noProof w:val="0"/>
          <w:rtl/>
        </w:rPr>
        <w:t>מאמץ את אפשרות א' לגבי איזון המשאבים באופן שיא</w:t>
      </w:r>
      <w:r w:rsidR="00265FEC">
        <w:rPr>
          <w:rFonts w:ascii="Arial" w:hAnsi="Arial" w:hint="cs"/>
          <w:b/>
          <w:bCs/>
          <w:noProof w:val="0"/>
          <w:rtl/>
        </w:rPr>
        <w:t>ו</w:t>
      </w:r>
      <w:r w:rsidRPr="00265FEC">
        <w:rPr>
          <w:rFonts w:ascii="Arial" w:hAnsi="Arial" w:hint="cs"/>
          <w:b/>
          <w:bCs/>
          <w:noProof w:val="0"/>
          <w:rtl/>
        </w:rPr>
        <w:t>זנו כל הזכויות, כבר היום, כמפורט בדפי החישוב של המומחה.</w:t>
      </w:r>
      <w:r w:rsidR="009B6271">
        <w:rPr>
          <w:rFonts w:ascii="Arial" w:hAnsi="Arial" w:hint="cs"/>
          <w:b/>
          <w:bCs/>
          <w:noProof w:val="0"/>
          <w:rtl/>
        </w:rPr>
        <w:t xml:space="preserve"> </w:t>
      </w:r>
      <w:r w:rsidRPr="009B6271">
        <w:rPr>
          <w:rFonts w:ascii="Arial" w:hAnsi="Arial" w:hint="cs"/>
          <w:b/>
          <w:bCs/>
          <w:noProof w:val="0"/>
          <w:rtl/>
        </w:rPr>
        <w:t>לענ</w:t>
      </w:r>
      <w:r w:rsidR="00B75DCB">
        <w:rPr>
          <w:rFonts w:ascii="Arial" w:hAnsi="Arial" w:hint="cs"/>
          <w:b/>
          <w:bCs/>
          <w:noProof w:val="0"/>
          <w:rtl/>
        </w:rPr>
        <w:t>י</w:t>
      </w:r>
      <w:r w:rsidRPr="009B6271">
        <w:rPr>
          <w:rFonts w:ascii="Arial" w:hAnsi="Arial" w:hint="cs"/>
          <w:b/>
          <w:bCs/>
          <w:noProof w:val="0"/>
          <w:rtl/>
        </w:rPr>
        <w:t xml:space="preserve">ין ההלוואה, בית המשפט מאמץ את עמדתו של </w:t>
      </w:r>
      <w:r w:rsidR="00265FEC" w:rsidRPr="009B6271">
        <w:rPr>
          <w:rFonts w:ascii="Arial" w:hAnsi="Arial" w:hint="cs"/>
          <w:b/>
          <w:bCs/>
          <w:noProof w:val="0"/>
          <w:rtl/>
        </w:rPr>
        <w:t>התובע,</w:t>
      </w:r>
      <w:r w:rsidRPr="009B6271">
        <w:rPr>
          <w:rFonts w:ascii="Arial" w:hAnsi="Arial" w:hint="cs"/>
          <w:b/>
          <w:bCs/>
          <w:noProof w:val="0"/>
          <w:rtl/>
        </w:rPr>
        <w:t xml:space="preserve"> לפיה על </w:t>
      </w:r>
      <w:r w:rsidR="00265FEC" w:rsidRPr="009B6271">
        <w:rPr>
          <w:rFonts w:ascii="Arial" w:hAnsi="Arial" w:hint="cs"/>
          <w:b/>
          <w:bCs/>
          <w:noProof w:val="0"/>
          <w:rtl/>
        </w:rPr>
        <w:t>הנתבעת</w:t>
      </w:r>
      <w:r w:rsidRPr="009B6271">
        <w:rPr>
          <w:rFonts w:ascii="Arial" w:hAnsi="Arial" w:hint="cs"/>
          <w:b/>
          <w:bCs/>
          <w:noProof w:val="0"/>
          <w:rtl/>
        </w:rPr>
        <w:t xml:space="preserve"> לשאת בהחזר של 52,000 ₪ מההלוואה </w:t>
      </w:r>
      <w:r w:rsidR="00265FEC" w:rsidRPr="009B6271">
        <w:rPr>
          <w:rFonts w:ascii="Arial" w:hAnsi="Arial" w:hint="cs"/>
          <w:b/>
          <w:bCs/>
          <w:noProof w:val="0"/>
          <w:rtl/>
        </w:rPr>
        <w:t xml:space="preserve">שנטל התובע, </w:t>
      </w:r>
      <w:r w:rsidRPr="009B6271">
        <w:rPr>
          <w:rFonts w:ascii="Arial" w:hAnsi="Arial" w:hint="cs"/>
          <w:b/>
          <w:bCs/>
          <w:noProof w:val="0"/>
          <w:rtl/>
        </w:rPr>
        <w:t>ועל התובע לשאת בהחזר של 18,0</w:t>
      </w:r>
      <w:r w:rsidR="008271B7" w:rsidRPr="009B6271">
        <w:rPr>
          <w:rFonts w:ascii="Arial" w:hAnsi="Arial" w:hint="cs"/>
          <w:b/>
          <w:bCs/>
          <w:noProof w:val="0"/>
          <w:rtl/>
        </w:rPr>
        <w:t xml:space="preserve">00 ₪ ממנה. </w:t>
      </w:r>
      <w:r w:rsidRPr="009B6271">
        <w:rPr>
          <w:rFonts w:ascii="Arial" w:hAnsi="Arial" w:hint="cs"/>
          <w:b/>
          <w:bCs/>
          <w:noProof w:val="0"/>
          <w:rtl/>
        </w:rPr>
        <w:t>ועתה אסביר:</w:t>
      </w:r>
    </w:p>
    <w:p w:rsidR="00E15681" w:rsidRDefault="007D6101" w:rsidP="00E15681">
      <w:pPr>
        <w:pStyle w:val="ad"/>
        <w:numPr>
          <w:ilvl w:val="0"/>
          <w:numId w:val="2"/>
        </w:numPr>
        <w:spacing w:line="360" w:lineRule="auto"/>
        <w:jc w:val="both"/>
        <w:rPr>
          <w:rFonts w:ascii="Arial" w:hAnsi="Arial"/>
          <w:noProof w:val="0"/>
        </w:rPr>
      </w:pPr>
      <w:r w:rsidRPr="007D61AE">
        <w:rPr>
          <w:rFonts w:ascii="Arial" w:hAnsi="Arial" w:hint="cs"/>
          <w:b/>
          <w:bCs/>
          <w:noProof w:val="0"/>
          <w:u w:val="single"/>
          <w:rtl/>
        </w:rPr>
        <w:lastRenderedPageBreak/>
        <w:t>הלוואה</w:t>
      </w:r>
      <w:r w:rsidRPr="00265FEC">
        <w:rPr>
          <w:rFonts w:ascii="Arial" w:hAnsi="Arial" w:hint="cs"/>
          <w:noProof w:val="0"/>
          <w:rtl/>
        </w:rPr>
        <w:t xml:space="preserve"> </w:t>
      </w:r>
      <w:r w:rsidRPr="00265FEC">
        <w:rPr>
          <w:rFonts w:ascii="Arial" w:hAnsi="Arial"/>
          <w:noProof w:val="0"/>
          <w:rtl/>
        </w:rPr>
        <w:t>–</w:t>
      </w:r>
      <w:r w:rsidRPr="00265FEC">
        <w:rPr>
          <w:rFonts w:ascii="Arial" w:hAnsi="Arial" w:hint="cs"/>
          <w:noProof w:val="0"/>
          <w:rtl/>
        </w:rPr>
        <w:t xml:space="preserve"> מקריאה חוזרת ש</w:t>
      </w:r>
      <w:r w:rsidR="00265FEC">
        <w:rPr>
          <w:rFonts w:ascii="Arial" w:hAnsi="Arial" w:hint="cs"/>
          <w:noProof w:val="0"/>
          <w:rtl/>
        </w:rPr>
        <w:t xml:space="preserve">ל פרוטוקול הדיון מיום 27.6.2023, בו מפורטת עמדתו של כל אחד מהצדדים לגבי ההלוואה, </w:t>
      </w:r>
      <w:r w:rsidRPr="00265FEC">
        <w:rPr>
          <w:rFonts w:ascii="Arial" w:hAnsi="Arial" w:hint="cs"/>
          <w:noProof w:val="0"/>
          <w:rtl/>
        </w:rPr>
        <w:t>והסכמות הצדדים שקיבלו תוקף של החלטה</w:t>
      </w:r>
      <w:r>
        <w:rPr>
          <w:rFonts w:ascii="Arial" w:hAnsi="Arial" w:hint="cs"/>
          <w:noProof w:val="0"/>
          <w:rtl/>
        </w:rPr>
        <w:t>,</w:t>
      </w:r>
      <w:r w:rsidRPr="00265FEC">
        <w:rPr>
          <w:rFonts w:ascii="Arial" w:hAnsi="Arial" w:hint="cs"/>
          <w:noProof w:val="0"/>
          <w:rtl/>
        </w:rPr>
        <w:t xml:space="preserve"> עולה בבירור כי עמדת</w:t>
      </w:r>
      <w:r>
        <w:rPr>
          <w:rFonts w:ascii="Arial" w:hAnsi="Arial" w:hint="cs"/>
          <w:noProof w:val="0"/>
          <w:rtl/>
        </w:rPr>
        <w:t>ה של הנתבעת</w:t>
      </w:r>
      <w:r w:rsidRPr="00265FEC">
        <w:rPr>
          <w:rFonts w:ascii="Arial" w:hAnsi="Arial" w:hint="cs"/>
          <w:noProof w:val="0"/>
          <w:rtl/>
        </w:rPr>
        <w:t xml:space="preserve"> היא זו העולה בקנה אחד עם החלטה זו. לפיכך, לא נותר לי כי אם לקבל עמדה זו</w:t>
      </w:r>
      <w:r>
        <w:rPr>
          <w:rFonts w:ascii="Arial" w:hAnsi="Arial" w:hint="cs"/>
          <w:noProof w:val="0"/>
          <w:rtl/>
        </w:rPr>
        <w:t xml:space="preserve"> לפיה על הנתבעת ל</w:t>
      </w:r>
      <w:r w:rsidR="007D61AE">
        <w:rPr>
          <w:rFonts w:ascii="Arial" w:hAnsi="Arial" w:hint="cs"/>
          <w:noProof w:val="0"/>
          <w:rtl/>
        </w:rPr>
        <w:t>ש</w:t>
      </w:r>
      <w:r>
        <w:rPr>
          <w:rFonts w:ascii="Arial" w:hAnsi="Arial" w:hint="cs"/>
          <w:noProof w:val="0"/>
          <w:rtl/>
        </w:rPr>
        <w:t>את בהחזר של 52,000 ₪ מההלוואה.</w:t>
      </w:r>
    </w:p>
    <w:p w:rsidR="009A3CB6" w:rsidRDefault="007D6101" w:rsidP="009A3CB6">
      <w:pPr>
        <w:pStyle w:val="ad"/>
        <w:numPr>
          <w:ilvl w:val="0"/>
          <w:numId w:val="2"/>
        </w:numPr>
        <w:spacing w:line="360" w:lineRule="auto"/>
        <w:jc w:val="both"/>
        <w:rPr>
          <w:rFonts w:ascii="Arial" w:hAnsi="Arial"/>
          <w:noProof w:val="0"/>
        </w:rPr>
      </w:pPr>
      <w:r w:rsidRPr="007D61AE">
        <w:rPr>
          <w:rFonts w:ascii="Arial" w:hAnsi="Arial" w:hint="cs"/>
          <w:b/>
          <w:bCs/>
          <w:noProof w:val="0"/>
          <w:u w:val="single"/>
          <w:rtl/>
        </w:rPr>
        <w:t>היוון</w:t>
      </w:r>
      <w:r w:rsidRPr="00E15681">
        <w:rPr>
          <w:rFonts w:ascii="Arial" w:hAnsi="Arial" w:hint="cs"/>
          <w:noProof w:val="0"/>
          <w:rtl/>
        </w:rPr>
        <w:t xml:space="preserve"> </w:t>
      </w:r>
      <w:r w:rsidR="00724851" w:rsidRPr="00E15681">
        <w:rPr>
          <w:rFonts w:ascii="Arial" w:hAnsi="Arial"/>
          <w:noProof w:val="0"/>
          <w:rtl/>
        </w:rPr>
        <w:t>–</w:t>
      </w:r>
      <w:r w:rsidRPr="00E15681">
        <w:rPr>
          <w:rFonts w:ascii="Arial" w:hAnsi="Arial" w:hint="cs"/>
          <w:noProof w:val="0"/>
          <w:rtl/>
        </w:rPr>
        <w:t xml:space="preserve"> מחד</w:t>
      </w:r>
      <w:r w:rsidR="00724851" w:rsidRPr="00E15681">
        <w:rPr>
          <w:rFonts w:ascii="Arial" w:hAnsi="Arial" w:hint="cs"/>
          <w:noProof w:val="0"/>
          <w:rtl/>
        </w:rPr>
        <w:t xml:space="preserve">, צודק התובע כי דרך המלך הינה איזון זכויות על פי מועד גמילתן. </w:t>
      </w:r>
      <w:r w:rsidR="0016173A">
        <w:rPr>
          <w:rFonts w:ascii="Arial" w:hAnsi="Arial" w:hint="cs"/>
          <w:noProof w:val="0"/>
          <w:rtl/>
        </w:rPr>
        <w:t xml:space="preserve">ולענין זה אפנה </w:t>
      </w:r>
      <w:r w:rsidR="0016173A" w:rsidRPr="0016173A">
        <w:rPr>
          <w:rFonts w:ascii="David" w:hAnsi="David"/>
          <w:b/>
          <w:bCs/>
          <w:noProof w:val="0"/>
          <w:rtl/>
        </w:rPr>
        <w:t>ל</w:t>
      </w:r>
      <w:r w:rsidR="0016173A" w:rsidRPr="0016173A">
        <w:rPr>
          <w:rFonts w:ascii="David" w:hAnsi="David"/>
          <w:b/>
          <w:bCs/>
          <w:color w:val="000000"/>
          <w:shd w:val="clear" w:color="auto" w:fill="FFFFFF"/>
          <w:rtl/>
        </w:rPr>
        <w:t>בע"א 809/90 לידאי נ' לידאי, פד"י מ"ו (1) 602, שם נפסק כי בהעדר הסכמה אין לכפות איזון זכויות שטרם הבשילו</w:t>
      </w:r>
      <w:r w:rsidR="0016173A" w:rsidRPr="00DC392E">
        <w:rPr>
          <w:rFonts w:ascii="Arial" w:hAnsi="Arial"/>
          <w:noProof w:val="0"/>
          <w:rtl/>
        </w:rPr>
        <w:t xml:space="preserve">. </w:t>
      </w:r>
      <w:r w:rsidR="0016173A" w:rsidRPr="00DC392E">
        <w:rPr>
          <w:rFonts w:ascii="Arial" w:hAnsi="Arial" w:hint="cs"/>
          <w:noProof w:val="0"/>
          <w:rtl/>
        </w:rPr>
        <w:t xml:space="preserve">וכידוע, </w:t>
      </w:r>
      <w:r w:rsidR="0016173A" w:rsidRPr="00DC392E">
        <w:rPr>
          <w:rFonts w:ascii="Arial" w:hAnsi="Arial"/>
          <w:noProof w:val="0"/>
          <w:rtl/>
        </w:rPr>
        <w:t xml:space="preserve">פסיקת בתי המשפט לענייני משפחה יישמה עיקרון זה כדרך המלך </w:t>
      </w:r>
      <w:r w:rsidR="008C5754">
        <w:rPr>
          <w:rFonts w:ascii="Arial" w:hAnsi="Arial" w:hint="cs"/>
          <w:noProof w:val="0"/>
          <w:rtl/>
        </w:rPr>
        <w:t xml:space="preserve">אולם, </w:t>
      </w:r>
      <w:r w:rsidR="0016173A" w:rsidRPr="00DC392E">
        <w:rPr>
          <w:rFonts w:ascii="Arial" w:hAnsi="Arial"/>
          <w:noProof w:val="0"/>
          <w:rtl/>
        </w:rPr>
        <w:t>בנסיבות מיוחדות הפעיל בית המשפט שיקול דעת והורה על היוון זכויות מידי</w:t>
      </w:r>
      <w:r w:rsidR="0016173A" w:rsidRPr="00DC392E">
        <w:rPr>
          <w:rFonts w:ascii="Arial" w:hAnsi="Arial"/>
          <w:noProof w:val="0"/>
        </w:rPr>
        <w:t>.</w:t>
      </w:r>
    </w:p>
    <w:p w:rsidR="009A3CB6" w:rsidRDefault="007D6101" w:rsidP="009A3CB6">
      <w:pPr>
        <w:pStyle w:val="ad"/>
        <w:numPr>
          <w:ilvl w:val="0"/>
          <w:numId w:val="2"/>
        </w:numPr>
        <w:spacing w:line="360" w:lineRule="auto"/>
        <w:jc w:val="both"/>
        <w:rPr>
          <w:rFonts w:ascii="Arial" w:hAnsi="Arial"/>
          <w:noProof w:val="0"/>
        </w:rPr>
      </w:pPr>
      <w:r w:rsidRPr="009A3CB6">
        <w:rPr>
          <w:rFonts w:ascii="Arial" w:hAnsi="Arial" w:hint="cs"/>
          <w:noProof w:val="0"/>
          <w:rtl/>
        </w:rPr>
        <w:t xml:space="preserve">כבוד השופט גביזון </w:t>
      </w:r>
      <w:r w:rsidR="007D61AE">
        <w:rPr>
          <w:rFonts w:ascii="Arial" w:hAnsi="Arial" w:hint="cs"/>
          <w:noProof w:val="0"/>
          <w:rtl/>
        </w:rPr>
        <w:t>(</w:t>
      </w:r>
      <w:r>
        <w:rPr>
          <w:rFonts w:ascii="Arial" w:hAnsi="Arial" w:hint="cs"/>
          <w:noProof w:val="0"/>
          <w:rtl/>
        </w:rPr>
        <w:t xml:space="preserve">סגן הנשיאה אז), </w:t>
      </w:r>
      <w:r w:rsidRPr="009A3CB6">
        <w:rPr>
          <w:rFonts w:ascii="Arial" w:hAnsi="Arial" w:hint="cs"/>
          <w:noProof w:val="0"/>
          <w:rtl/>
        </w:rPr>
        <w:t>בתמ"ש</w:t>
      </w:r>
      <w:r w:rsidR="007D61AE">
        <w:rPr>
          <w:rFonts w:ascii="Arial" w:hAnsi="Arial" w:hint="cs"/>
          <w:noProof w:val="0"/>
          <w:rtl/>
        </w:rPr>
        <w:t>(באר שבע)</w:t>
      </w:r>
      <w:r w:rsidRPr="009A3CB6">
        <w:rPr>
          <w:rFonts w:ascii="Arial" w:hAnsi="Arial" w:hint="cs"/>
          <w:noProof w:val="0"/>
          <w:rtl/>
        </w:rPr>
        <w:t xml:space="preserve"> 3288-03-14 </w:t>
      </w:r>
      <w:r w:rsidR="007D61AE" w:rsidRPr="008271B7">
        <w:rPr>
          <w:rFonts w:ascii="David" w:hAnsi="David"/>
          <w:b/>
          <w:bCs/>
          <w:noProof w:val="0"/>
          <w:rtl/>
        </w:rPr>
        <w:t>פלונית נ' פלוני</w:t>
      </w:r>
      <w:r w:rsidR="007D61AE">
        <w:rPr>
          <w:rFonts w:ascii="Arial" w:hAnsi="Arial" w:hint="cs"/>
          <w:noProof w:val="0"/>
          <w:rtl/>
        </w:rPr>
        <w:t xml:space="preserve"> (פורסם בנבו 07.07.15) </w:t>
      </w:r>
      <w:r w:rsidRPr="009A3CB6">
        <w:rPr>
          <w:rFonts w:ascii="Arial" w:hAnsi="Arial" w:hint="cs"/>
          <w:noProof w:val="0"/>
          <w:rtl/>
        </w:rPr>
        <w:t xml:space="preserve">קבע כי </w:t>
      </w:r>
      <w:r w:rsidRPr="009A3CB6">
        <w:rPr>
          <w:rFonts w:ascii="David" w:hAnsi="David"/>
          <w:b/>
          <w:bCs/>
          <w:color w:val="000000"/>
          <w:sz w:val="21"/>
          <w:szCs w:val="21"/>
          <w:shd w:val="clear" w:color="auto" w:fill="FFFFFF"/>
          <w:rtl/>
        </w:rPr>
        <w:t>"</w:t>
      </w:r>
      <w:r w:rsidRPr="009A3CB6">
        <w:rPr>
          <w:rFonts w:ascii="David" w:hAnsi="David"/>
          <w:b/>
          <w:bCs/>
          <w:color w:val="000000"/>
          <w:shd w:val="clear" w:color="auto" w:fill="FFFFFF"/>
          <w:rtl/>
        </w:rPr>
        <w:t>בחירת המסלול הנכון והראוי לאיזון משאבים יעשה בכל מקרה בהתאם לנסיבותיו של אותו מקרה ספציפי</w:t>
      </w:r>
      <w:r w:rsidRPr="009A3CB6">
        <w:rPr>
          <w:rFonts w:ascii="David" w:hAnsi="David"/>
          <w:b/>
          <w:bCs/>
          <w:color w:val="000000"/>
          <w:shd w:val="clear" w:color="auto" w:fill="FFFFFF"/>
        </w:rPr>
        <w:t>".</w:t>
      </w:r>
      <w:r w:rsidRPr="009A3CB6">
        <w:rPr>
          <w:rFonts w:ascii="Arial" w:hAnsi="Arial" w:hint="cs"/>
          <w:noProof w:val="0"/>
          <w:rtl/>
        </w:rPr>
        <w:t xml:space="preserve"> </w:t>
      </w:r>
    </w:p>
    <w:p w:rsidR="0042297B" w:rsidRDefault="007D6101" w:rsidP="0042297B">
      <w:pPr>
        <w:pStyle w:val="ad"/>
        <w:numPr>
          <w:ilvl w:val="0"/>
          <w:numId w:val="2"/>
        </w:numPr>
        <w:spacing w:line="360" w:lineRule="auto"/>
        <w:jc w:val="both"/>
        <w:rPr>
          <w:rFonts w:ascii="Arial" w:hAnsi="Arial"/>
          <w:noProof w:val="0"/>
        </w:rPr>
      </w:pPr>
      <w:r w:rsidRPr="0042297B">
        <w:rPr>
          <w:rFonts w:ascii="Arial" w:hAnsi="Arial" w:hint="cs"/>
          <w:noProof w:val="0"/>
          <w:rtl/>
        </w:rPr>
        <w:t>הפסיקה גם קבעה כי במקרים שבהן בן הזוג התובע נתון בקשיים כלכליים או נזקק לכסף למחייתו, ניתן להורות על היוון זכויות מיידי (</w:t>
      </w:r>
      <w:r>
        <w:rPr>
          <w:rFonts w:ascii="Arial" w:hAnsi="Arial" w:hint="cs"/>
          <w:noProof w:val="0"/>
          <w:rtl/>
        </w:rPr>
        <w:t xml:space="preserve">ראו </w:t>
      </w:r>
      <w:r w:rsidRPr="00E10FD0">
        <w:rPr>
          <w:rFonts w:ascii="Arial" w:hAnsi="Arial"/>
          <w:noProof w:val="0"/>
          <w:rtl/>
        </w:rPr>
        <w:t>תמ"ש (נצ') 7080/04 </w:t>
      </w:r>
      <w:r w:rsidRPr="00E10FD0">
        <w:rPr>
          <w:b/>
          <w:bCs/>
          <w:noProof w:val="0"/>
          <w:rtl/>
        </w:rPr>
        <w:t>כ.מ.ת נ' ה.ת</w:t>
      </w:r>
      <w:r w:rsidRPr="00E10FD0">
        <w:rPr>
          <w:rFonts w:ascii="Arial" w:hAnsi="Arial"/>
          <w:noProof w:val="0"/>
        </w:rPr>
        <w:t xml:space="preserve">. </w:t>
      </w:r>
      <w:r w:rsidR="00E10FD0">
        <w:rPr>
          <w:rFonts w:ascii="Arial" w:hAnsi="Arial"/>
          <w:noProof w:val="0"/>
          <w:rtl/>
        </w:rPr>
        <w:t>[פורסם בנבו</w:t>
      </w:r>
      <w:r w:rsidR="00E10FD0">
        <w:rPr>
          <w:rFonts w:ascii="Arial" w:hAnsi="Arial" w:hint="cs"/>
          <w:noProof w:val="0"/>
          <w:rtl/>
        </w:rPr>
        <w:t xml:space="preserve"> </w:t>
      </w:r>
      <w:r w:rsidR="00E10FD0">
        <w:rPr>
          <w:rFonts w:ascii="Arial" w:hAnsi="Arial"/>
          <w:noProof w:val="0"/>
        </w:rPr>
        <w:t>.</w:t>
      </w:r>
      <w:r w:rsidRPr="00B75DCB">
        <w:rPr>
          <w:rFonts w:ascii="David" w:hAnsi="David"/>
          <w:noProof w:val="0"/>
        </w:rPr>
        <w:t xml:space="preserve"> (17/1/2012)</w:t>
      </w:r>
    </w:p>
    <w:p w:rsidR="00357240" w:rsidRPr="0042297B" w:rsidRDefault="007D6101" w:rsidP="0042297B">
      <w:pPr>
        <w:pStyle w:val="ad"/>
        <w:numPr>
          <w:ilvl w:val="0"/>
          <w:numId w:val="2"/>
        </w:numPr>
        <w:spacing w:line="360" w:lineRule="auto"/>
        <w:jc w:val="both"/>
        <w:rPr>
          <w:rFonts w:ascii="Arial" w:hAnsi="Arial"/>
          <w:noProof w:val="0"/>
        </w:rPr>
      </w:pPr>
      <w:r>
        <w:rPr>
          <w:rFonts w:ascii="Arial" w:hAnsi="Arial" w:hint="cs"/>
          <w:noProof w:val="0"/>
          <w:rtl/>
        </w:rPr>
        <w:t>המ</w:t>
      </w:r>
      <w:r w:rsidRPr="0042297B">
        <w:rPr>
          <w:rFonts w:ascii="Arial" w:hAnsi="Arial" w:hint="cs"/>
          <w:noProof w:val="0"/>
          <w:rtl/>
        </w:rPr>
        <w:t>קרה דנן יכול להיכלל תחת נסיבות מיוחדות בהן על בית המשפט להפעיל את שיקול דעתו ולהורות על היוון זכויות</w:t>
      </w:r>
      <w:r w:rsidR="008C5754" w:rsidRPr="0042297B">
        <w:rPr>
          <w:rFonts w:ascii="Arial" w:hAnsi="Arial" w:hint="cs"/>
          <w:noProof w:val="0"/>
          <w:rtl/>
        </w:rPr>
        <w:t xml:space="preserve"> מיידי</w:t>
      </w:r>
      <w:r w:rsidR="009A3CB6" w:rsidRPr="0042297B">
        <w:rPr>
          <w:rFonts w:ascii="Arial" w:hAnsi="Arial" w:hint="cs"/>
          <w:noProof w:val="0"/>
          <w:rtl/>
        </w:rPr>
        <w:t>, ומדוע?</w:t>
      </w:r>
      <w:r w:rsidR="008C5754" w:rsidRPr="0042297B">
        <w:rPr>
          <w:rFonts w:ascii="Arial" w:hAnsi="Arial" w:hint="cs"/>
          <w:noProof w:val="0"/>
          <w:rtl/>
        </w:rPr>
        <w:t xml:space="preserve"> </w:t>
      </w:r>
    </w:p>
    <w:p w:rsidR="009A3CB6" w:rsidRDefault="007D6101" w:rsidP="009A3CB6">
      <w:pPr>
        <w:pStyle w:val="ad"/>
        <w:numPr>
          <w:ilvl w:val="0"/>
          <w:numId w:val="3"/>
        </w:numPr>
        <w:spacing w:line="360" w:lineRule="auto"/>
        <w:jc w:val="both"/>
        <w:rPr>
          <w:rFonts w:ascii="Arial" w:hAnsi="Arial"/>
          <w:noProof w:val="0"/>
        </w:rPr>
      </w:pPr>
      <w:r>
        <w:rPr>
          <w:rFonts w:ascii="Arial" w:hAnsi="Arial" w:hint="cs"/>
          <w:noProof w:val="0"/>
          <w:rtl/>
        </w:rPr>
        <w:t>פער הזכויות בין הצדדים אינו גדול.</w:t>
      </w:r>
    </w:p>
    <w:p w:rsidR="009A3CB6" w:rsidRDefault="007D6101" w:rsidP="00963783">
      <w:pPr>
        <w:pStyle w:val="ad"/>
        <w:numPr>
          <w:ilvl w:val="0"/>
          <w:numId w:val="3"/>
        </w:numPr>
        <w:spacing w:line="360" w:lineRule="auto"/>
        <w:jc w:val="both"/>
        <w:rPr>
          <w:rFonts w:ascii="Arial" w:hAnsi="Arial"/>
          <w:noProof w:val="0"/>
        </w:rPr>
      </w:pPr>
      <w:r>
        <w:rPr>
          <w:rFonts w:ascii="Arial" w:hAnsi="Arial" w:hint="cs"/>
          <w:noProof w:val="0"/>
          <w:rtl/>
        </w:rPr>
        <w:t xml:space="preserve">בחלופה זו התובע נותר עם מלוא הכספים הנזילים אשר בידו, כך שבחירה באופציה זו </w:t>
      </w:r>
      <w:r w:rsidR="0016173A">
        <w:rPr>
          <w:rFonts w:ascii="Arial" w:hAnsi="Arial" w:hint="cs"/>
          <w:noProof w:val="0"/>
          <w:rtl/>
        </w:rPr>
        <w:t>לא תטיל עליו נטל כלכלי</w:t>
      </w:r>
      <w:r w:rsidR="00E10FD0">
        <w:rPr>
          <w:rFonts w:ascii="Arial" w:hAnsi="Arial" w:hint="cs"/>
          <w:noProof w:val="0"/>
          <w:rtl/>
        </w:rPr>
        <w:t>, לא תפגע בזכויות אותן צבר ולא יכביד עליו</w:t>
      </w:r>
      <w:r w:rsidR="0016173A">
        <w:rPr>
          <w:rFonts w:ascii="Arial" w:hAnsi="Arial" w:hint="cs"/>
          <w:noProof w:val="0"/>
          <w:rtl/>
        </w:rPr>
        <w:t xml:space="preserve">. </w:t>
      </w:r>
    </w:p>
    <w:p w:rsidR="0042297B" w:rsidRDefault="007D6101" w:rsidP="00E10FD0">
      <w:pPr>
        <w:pStyle w:val="ad"/>
        <w:numPr>
          <w:ilvl w:val="0"/>
          <w:numId w:val="3"/>
        </w:numPr>
        <w:spacing w:line="360" w:lineRule="auto"/>
        <w:jc w:val="both"/>
        <w:rPr>
          <w:rFonts w:ascii="Arial" w:hAnsi="Arial"/>
          <w:noProof w:val="0"/>
        </w:rPr>
      </w:pPr>
      <w:r>
        <w:rPr>
          <w:rFonts w:ascii="Arial" w:hAnsi="Arial" w:hint="cs"/>
          <w:noProof w:val="0"/>
          <w:rtl/>
        </w:rPr>
        <w:t xml:space="preserve">מאידך, </w:t>
      </w:r>
      <w:r w:rsidR="009A3CB6">
        <w:rPr>
          <w:rFonts w:ascii="Arial" w:hAnsi="Arial" w:hint="cs"/>
          <w:noProof w:val="0"/>
          <w:rtl/>
        </w:rPr>
        <w:t>אימוץ</w:t>
      </w:r>
      <w:r w:rsidR="0016173A">
        <w:rPr>
          <w:rFonts w:ascii="Arial" w:hAnsi="Arial" w:hint="cs"/>
          <w:noProof w:val="0"/>
          <w:rtl/>
        </w:rPr>
        <w:t xml:space="preserve"> האופציה של איזון בעת גמילה, </w:t>
      </w:r>
      <w:r w:rsidR="009A3CB6">
        <w:rPr>
          <w:rFonts w:ascii="Arial" w:hAnsi="Arial" w:hint="cs"/>
          <w:noProof w:val="0"/>
          <w:rtl/>
        </w:rPr>
        <w:t>יטיל</w:t>
      </w:r>
      <w:r w:rsidR="0016173A">
        <w:rPr>
          <w:rFonts w:ascii="Arial" w:hAnsi="Arial" w:hint="cs"/>
          <w:noProof w:val="0"/>
          <w:rtl/>
        </w:rPr>
        <w:t xml:space="preserve"> על הנתבעת נטל כלכלי, </w:t>
      </w:r>
      <w:r>
        <w:rPr>
          <w:rFonts w:ascii="Arial" w:hAnsi="Arial" w:hint="cs"/>
          <w:noProof w:val="0"/>
          <w:rtl/>
        </w:rPr>
        <w:t>יכביד עליה מבחינה כספית, ו</w:t>
      </w:r>
      <w:r w:rsidR="0016173A">
        <w:rPr>
          <w:rFonts w:ascii="Arial" w:hAnsi="Arial" w:hint="cs"/>
          <w:noProof w:val="0"/>
          <w:rtl/>
        </w:rPr>
        <w:t>לא נראה כי יש בידה, בשלב זה של ההליך, מקור למ</w:t>
      </w:r>
      <w:r>
        <w:rPr>
          <w:rFonts w:ascii="Arial" w:hAnsi="Arial" w:hint="cs"/>
          <w:noProof w:val="0"/>
          <w:rtl/>
        </w:rPr>
        <w:t>ימון התשלום.</w:t>
      </w:r>
    </w:p>
    <w:p w:rsidR="0042297B" w:rsidRPr="0042297B" w:rsidRDefault="007D6101" w:rsidP="008271B7">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יתר על כן, </w:t>
      </w:r>
      <w:r w:rsidR="00DB17D6">
        <w:rPr>
          <w:rFonts w:ascii="Arial" w:hAnsi="Arial" w:hint="cs"/>
          <w:noProof w:val="0"/>
          <w:rtl/>
        </w:rPr>
        <w:t xml:space="preserve">לצדדים 4 ילדים, 2 מהם קטינים, אחת בגיל 18 והבכור כבן 22. </w:t>
      </w:r>
      <w:r>
        <w:rPr>
          <w:rFonts w:ascii="Arial" w:hAnsi="Arial" w:hint="cs"/>
          <w:noProof w:val="0"/>
          <w:rtl/>
        </w:rPr>
        <w:t xml:space="preserve">לטענת הנתבעת, </w:t>
      </w:r>
      <w:r w:rsidRPr="00E10FD0">
        <w:rPr>
          <w:rFonts w:ascii="Arial" w:hAnsi="Arial" w:hint="cs"/>
          <w:b/>
          <w:bCs/>
          <w:noProof w:val="0"/>
          <w:rtl/>
        </w:rPr>
        <w:t>טענה שלא נסתרה</w:t>
      </w:r>
      <w:r w:rsidR="00DB17D6">
        <w:rPr>
          <w:rFonts w:ascii="Arial" w:hAnsi="Arial" w:hint="cs"/>
          <w:noProof w:val="0"/>
          <w:rtl/>
        </w:rPr>
        <w:t>, התובע אינו נושא במזונות הילדים הקטינים</w:t>
      </w:r>
      <w:r>
        <w:rPr>
          <w:rFonts w:ascii="Arial" w:hAnsi="Arial" w:hint="cs"/>
          <w:noProof w:val="0"/>
          <w:rtl/>
        </w:rPr>
        <w:t>, אינו מקיים עימם זמני שהות, לכל הפחות לא באו</w:t>
      </w:r>
      <w:r w:rsidR="00DB17D6">
        <w:rPr>
          <w:rFonts w:ascii="Arial" w:hAnsi="Arial" w:hint="cs"/>
          <w:noProof w:val="0"/>
          <w:rtl/>
        </w:rPr>
        <w:t>פ</w:t>
      </w:r>
      <w:r>
        <w:rPr>
          <w:rFonts w:ascii="Arial" w:hAnsi="Arial" w:hint="cs"/>
          <w:noProof w:val="0"/>
          <w:rtl/>
        </w:rPr>
        <w:t xml:space="preserve">ן קבוע ו/או </w:t>
      </w:r>
      <w:r w:rsidR="00DB17D6">
        <w:rPr>
          <w:rFonts w:ascii="Arial" w:hAnsi="Arial" w:hint="cs"/>
          <w:noProof w:val="0"/>
          <w:rtl/>
        </w:rPr>
        <w:t xml:space="preserve">בצורה </w:t>
      </w:r>
      <w:r>
        <w:rPr>
          <w:rFonts w:ascii="Arial" w:hAnsi="Arial" w:hint="cs"/>
          <w:noProof w:val="0"/>
          <w:rtl/>
        </w:rPr>
        <w:t>שוויוני</w:t>
      </w:r>
      <w:r w:rsidR="00DB17D6">
        <w:rPr>
          <w:rFonts w:ascii="Arial" w:hAnsi="Arial" w:hint="cs"/>
          <w:noProof w:val="0"/>
          <w:rtl/>
        </w:rPr>
        <w:t>ת</w:t>
      </w:r>
      <w:r>
        <w:rPr>
          <w:rFonts w:ascii="Arial" w:hAnsi="Arial" w:hint="cs"/>
          <w:noProof w:val="0"/>
          <w:rtl/>
        </w:rPr>
        <w:t xml:space="preserve">, כך שמלוא הנטל הכלכלי עליה. הטלת חיוב על פי האופציה של חלוקה בעת גמילת הזכויות, </w:t>
      </w:r>
      <w:r w:rsidR="008271B7">
        <w:rPr>
          <w:rFonts w:ascii="Arial" w:hAnsi="Arial" w:hint="cs"/>
          <w:noProof w:val="0"/>
          <w:rtl/>
        </w:rPr>
        <w:t xml:space="preserve">תחייב את </w:t>
      </w:r>
      <w:r>
        <w:rPr>
          <w:rFonts w:ascii="Arial" w:hAnsi="Arial" w:hint="cs"/>
          <w:noProof w:val="0"/>
          <w:rtl/>
        </w:rPr>
        <w:t xml:space="preserve">הנתבעת </w:t>
      </w:r>
      <w:r w:rsidR="008271B7">
        <w:rPr>
          <w:rFonts w:ascii="Arial" w:hAnsi="Arial" w:hint="cs"/>
          <w:noProof w:val="0"/>
          <w:rtl/>
        </w:rPr>
        <w:t xml:space="preserve">לשלם עתה סך של </w:t>
      </w:r>
      <w:r>
        <w:rPr>
          <w:rFonts w:ascii="Arial" w:hAnsi="Arial" w:hint="cs"/>
          <w:noProof w:val="0"/>
          <w:rtl/>
        </w:rPr>
        <w:t>כ- 70,000 ₪, הוצאה שבהחלט תפגע ביכולתה לזון את ילדיה.</w:t>
      </w:r>
    </w:p>
    <w:p w:rsidR="0016173A" w:rsidRDefault="007D6101" w:rsidP="009A3CB6">
      <w:pPr>
        <w:pStyle w:val="ad"/>
        <w:numPr>
          <w:ilvl w:val="0"/>
          <w:numId w:val="3"/>
        </w:numPr>
        <w:spacing w:line="360" w:lineRule="auto"/>
        <w:jc w:val="both"/>
        <w:rPr>
          <w:rFonts w:ascii="Arial" w:hAnsi="Arial"/>
          <w:noProof w:val="0"/>
        </w:rPr>
      </w:pPr>
      <w:r>
        <w:rPr>
          <w:rFonts w:ascii="Arial" w:hAnsi="Arial" w:hint="cs"/>
          <w:noProof w:val="0"/>
          <w:rtl/>
        </w:rPr>
        <w:t>הצדדים שניהם הגישו תביעות לאיזון משאבים. הצדדים שניהם מעוניינים לסיים את הקשר ביניהם. אין מדובר במקרה שצד אחד מנצל את הדין כמקור לחץ או דחייה של סיום ההליכים.</w:t>
      </w:r>
    </w:p>
    <w:p w:rsidR="00066AD1" w:rsidRPr="00066AD1" w:rsidRDefault="007D6101" w:rsidP="008271B7">
      <w:pPr>
        <w:pStyle w:val="ad"/>
        <w:numPr>
          <w:ilvl w:val="0"/>
          <w:numId w:val="2"/>
        </w:numPr>
        <w:spacing w:line="360" w:lineRule="auto"/>
        <w:jc w:val="both"/>
        <w:rPr>
          <w:rFonts w:ascii="Arial" w:hAnsi="Arial"/>
          <w:noProof w:val="0"/>
        </w:rPr>
      </w:pPr>
      <w:r>
        <w:rPr>
          <w:rFonts w:ascii="Arial" w:hAnsi="Arial" w:hint="cs"/>
          <w:noProof w:val="0"/>
          <w:rtl/>
        </w:rPr>
        <w:t>ויוזכר כי בין יתרונותיה של חלופת ההיוון, ניתן למצוא את הניתוק הכלכלי</w:t>
      </w:r>
      <w:r w:rsidR="007D61AE">
        <w:rPr>
          <w:rFonts w:ascii="Arial" w:hAnsi="Arial" w:hint="cs"/>
          <w:noProof w:val="0"/>
          <w:rtl/>
        </w:rPr>
        <w:t xml:space="preserve"> המוחלט שבין הצדדים ורצף שיקומי. </w:t>
      </w:r>
      <w:r>
        <w:rPr>
          <w:rtl/>
        </w:rPr>
        <w:t>ראו</w:t>
      </w:r>
      <w:r w:rsidR="007D61AE">
        <w:rPr>
          <w:rFonts w:hint="cs"/>
          <w:rtl/>
        </w:rPr>
        <w:t xml:space="preserve"> </w:t>
      </w:r>
      <w:r>
        <w:rPr>
          <w:rtl/>
        </w:rPr>
        <w:t>תמ"ש</w:t>
      </w:r>
      <w:r w:rsidR="007D61AE">
        <w:rPr>
          <w:rFonts w:hint="cs"/>
          <w:rtl/>
        </w:rPr>
        <w:t>(י-ם)</w:t>
      </w:r>
      <w:r>
        <w:rPr>
          <w:rtl/>
        </w:rPr>
        <w:t xml:space="preserve"> 21382/01 </w:t>
      </w:r>
      <w:r>
        <w:rPr>
          <w:rFonts w:hint="cs"/>
          <w:rtl/>
        </w:rPr>
        <w:t xml:space="preserve"> </w:t>
      </w:r>
      <w:r w:rsidRPr="00DB17D6">
        <w:rPr>
          <w:rFonts w:ascii="Arial" w:hAnsi="Arial"/>
          <w:b/>
          <w:bCs/>
          <w:noProof w:val="0"/>
          <w:rtl/>
        </w:rPr>
        <w:t>ב' ד' נ. ב' ר'</w:t>
      </w:r>
      <w:r w:rsidR="007D61AE">
        <w:rPr>
          <w:rtl/>
        </w:rPr>
        <w:t xml:space="preserve">, </w:t>
      </w:r>
      <w:r w:rsidR="007D61AE">
        <w:rPr>
          <w:rFonts w:hint="cs"/>
          <w:rtl/>
        </w:rPr>
        <w:t xml:space="preserve">פורסם בנבו </w:t>
      </w:r>
      <w:r>
        <w:rPr>
          <w:rFonts w:hint="cs"/>
          <w:rtl/>
        </w:rPr>
        <w:t xml:space="preserve"> 3.8.09.</w:t>
      </w:r>
    </w:p>
    <w:p w:rsidR="00066AD1" w:rsidRDefault="007D6101" w:rsidP="00066AD1">
      <w:pPr>
        <w:pStyle w:val="ad"/>
        <w:numPr>
          <w:ilvl w:val="0"/>
          <w:numId w:val="2"/>
        </w:numPr>
        <w:spacing w:line="360" w:lineRule="auto"/>
        <w:jc w:val="both"/>
        <w:rPr>
          <w:rFonts w:ascii="Arial" w:hAnsi="Arial"/>
          <w:noProof w:val="0"/>
        </w:rPr>
      </w:pPr>
      <w:r>
        <w:rPr>
          <w:rFonts w:hint="cs"/>
          <w:rtl/>
        </w:rPr>
        <w:t xml:space="preserve">בשולי הדברים יאמר כי </w:t>
      </w:r>
      <w:r w:rsidR="007A6CA2" w:rsidRPr="00066AD1">
        <w:rPr>
          <w:rFonts w:ascii="Arial" w:hAnsi="Arial" w:hint="cs"/>
          <w:noProof w:val="0"/>
          <w:rtl/>
        </w:rPr>
        <w:t>במסגרת ההסכמות התבקש המומחה לבחון האם הסך של 130,000 ₪ שהופקדו בחשבון של האשה, הוצאו לחשבון אחר אשר לא אוזן בדוח, וככל שסכום זה נותר בחשבון אליו הופקד, ונלקח בחשבון בדוח האיזון מיום 3.8.2022, הוא יוצא.</w:t>
      </w:r>
    </w:p>
    <w:p w:rsidR="00963783" w:rsidRDefault="007D6101" w:rsidP="008271B7">
      <w:pPr>
        <w:pStyle w:val="ad"/>
        <w:numPr>
          <w:ilvl w:val="0"/>
          <w:numId w:val="2"/>
        </w:numPr>
        <w:spacing w:line="360" w:lineRule="auto"/>
        <w:jc w:val="both"/>
        <w:rPr>
          <w:rFonts w:ascii="Arial" w:hAnsi="Arial"/>
          <w:noProof w:val="0"/>
        </w:rPr>
      </w:pPr>
      <w:r>
        <w:rPr>
          <w:rFonts w:ascii="Arial" w:hAnsi="Arial" w:hint="cs"/>
          <w:noProof w:val="0"/>
          <w:rtl/>
        </w:rPr>
        <w:t xml:space="preserve">המומחה כותב בחוות הדעת: </w:t>
      </w:r>
      <w:r w:rsidR="007A6CA2" w:rsidRPr="00066AD1">
        <w:rPr>
          <w:rFonts w:ascii="Arial" w:hAnsi="Arial" w:hint="cs"/>
          <w:noProof w:val="0"/>
          <w:rtl/>
        </w:rPr>
        <w:t>"</w:t>
      </w:r>
      <w:r w:rsidR="007A6CA2" w:rsidRPr="00066AD1">
        <w:rPr>
          <w:rFonts w:ascii="Arial" w:hAnsi="Arial" w:hint="cs"/>
          <w:b/>
          <w:bCs/>
          <w:noProof w:val="0"/>
          <w:rtl/>
        </w:rPr>
        <w:t>נראה שמעת כניסת הסכום לחשבון הוא התנהל רק במסג</w:t>
      </w:r>
      <w:r w:rsidR="00A36B23">
        <w:rPr>
          <w:rFonts w:ascii="Arial" w:hAnsi="Arial" w:hint="cs"/>
          <w:b/>
          <w:bCs/>
          <w:noProof w:val="0"/>
          <w:rtl/>
        </w:rPr>
        <w:t>רתו ונאכל ברובו הגדול ע"י הפעולות השו</w:t>
      </w:r>
      <w:r w:rsidR="007A6CA2" w:rsidRPr="00066AD1">
        <w:rPr>
          <w:rFonts w:ascii="Arial" w:hAnsi="Arial" w:hint="cs"/>
          <w:b/>
          <w:bCs/>
          <w:noProof w:val="0"/>
          <w:rtl/>
        </w:rPr>
        <w:t>ט</w:t>
      </w:r>
      <w:r w:rsidR="00A36B23">
        <w:rPr>
          <w:rFonts w:ascii="Arial" w:hAnsi="Arial" w:hint="cs"/>
          <w:b/>
          <w:bCs/>
          <w:noProof w:val="0"/>
          <w:rtl/>
        </w:rPr>
        <w:t>פ</w:t>
      </w:r>
      <w:r w:rsidR="007A6CA2" w:rsidRPr="00066AD1">
        <w:rPr>
          <w:rFonts w:ascii="Arial" w:hAnsi="Arial" w:hint="cs"/>
          <w:b/>
          <w:bCs/>
          <w:noProof w:val="0"/>
          <w:rtl/>
        </w:rPr>
        <w:t>ות בחשבון. הואיל שלכסף אין ריח, והואיל שבמהלך התקופה ממועד כניסת הסכום לחשבון ועד מועד הפירוד נכנסו גם כספים נוספים לחשבון (משכורת שוטפת וכמה העברות), כל שניתן יהיה לעשות הוא להחריג מהחישוב את יתרת העו"ש במועד הפירוד (5,171.28 ₪) ואת יתר הפיקדון בו (25,260.35 ₪)".</w:t>
      </w:r>
      <w:r w:rsidR="007A6CA2" w:rsidRPr="00066AD1">
        <w:rPr>
          <w:rFonts w:ascii="Arial" w:hAnsi="Arial" w:hint="cs"/>
          <w:noProof w:val="0"/>
          <w:rtl/>
        </w:rPr>
        <w:t xml:space="preserve"> </w:t>
      </w:r>
    </w:p>
    <w:p w:rsidR="00963783" w:rsidRDefault="007D6101" w:rsidP="00963783">
      <w:pPr>
        <w:pStyle w:val="ad"/>
        <w:numPr>
          <w:ilvl w:val="0"/>
          <w:numId w:val="2"/>
        </w:numPr>
        <w:spacing w:line="360" w:lineRule="auto"/>
        <w:jc w:val="both"/>
        <w:rPr>
          <w:rFonts w:ascii="Arial" w:hAnsi="Arial"/>
          <w:noProof w:val="0"/>
        </w:rPr>
      </w:pPr>
      <w:r w:rsidRPr="00963783">
        <w:rPr>
          <w:rFonts w:ascii="Arial" w:hAnsi="Arial" w:hint="cs"/>
          <w:noProof w:val="0"/>
          <w:rtl/>
        </w:rPr>
        <w:lastRenderedPageBreak/>
        <w:t xml:space="preserve">אין מחלוקת כי הנתבעת </w:t>
      </w:r>
      <w:r w:rsidR="00FF579F" w:rsidRPr="00963783">
        <w:rPr>
          <w:rFonts w:ascii="Arial" w:hAnsi="Arial" w:hint="cs"/>
          <w:noProof w:val="0"/>
          <w:rtl/>
        </w:rPr>
        <w:t>קיבלה כספי ירושה ועל פי דברי המומחה, כספים אלה, ברובם, שימשו את התא המשפחתי, קרי גם את התובע. גם מטעם זה, במקרה דנן, יש מקום לקבל את עתירת הנתבעת לביצוע איזון זכויות על דרך ההיוון</w:t>
      </w:r>
      <w:r>
        <w:rPr>
          <w:rFonts w:ascii="Arial" w:hAnsi="Arial" w:hint="cs"/>
          <w:noProof w:val="0"/>
          <w:rtl/>
        </w:rPr>
        <w:t xml:space="preserve"> </w:t>
      </w:r>
      <w:r>
        <w:rPr>
          <w:rFonts w:ascii="Arial" w:hAnsi="Arial"/>
          <w:noProof w:val="0"/>
          <w:rtl/>
        </w:rPr>
        <w:t>–</w:t>
      </w:r>
      <w:r>
        <w:rPr>
          <w:rFonts w:ascii="Arial" w:hAnsi="Arial" w:hint="cs"/>
          <w:noProof w:val="0"/>
          <w:rtl/>
        </w:rPr>
        <w:t xml:space="preserve"> חלופה שפותרת את כל אחד מהצדדים מתשלום כבד לצד השני.</w:t>
      </w:r>
    </w:p>
    <w:p w:rsidR="00963783" w:rsidRPr="00265FEC" w:rsidRDefault="007D6101" w:rsidP="00DB17D6">
      <w:pPr>
        <w:pStyle w:val="ad"/>
        <w:numPr>
          <w:ilvl w:val="0"/>
          <w:numId w:val="2"/>
        </w:numPr>
        <w:spacing w:line="360" w:lineRule="auto"/>
        <w:jc w:val="both"/>
        <w:rPr>
          <w:rFonts w:ascii="Arial" w:hAnsi="Arial"/>
          <w:b/>
          <w:bCs/>
          <w:noProof w:val="0"/>
          <w:rtl/>
        </w:rPr>
      </w:pPr>
      <w:r w:rsidRPr="00963783">
        <w:rPr>
          <w:rFonts w:ascii="Arial" w:hAnsi="Arial" w:hint="cs"/>
          <w:b/>
          <w:bCs/>
          <w:noProof w:val="0"/>
          <w:rtl/>
        </w:rPr>
        <w:t>נוכח כל האמור לעיל הצדדים יפעלו על פי אפשרות א' בחוות הדעת המשלימה</w:t>
      </w:r>
      <w:r>
        <w:rPr>
          <w:rFonts w:ascii="Arial" w:hAnsi="Arial" w:hint="cs"/>
          <w:b/>
          <w:bCs/>
          <w:noProof w:val="0"/>
          <w:rtl/>
        </w:rPr>
        <w:t xml:space="preserve"> (הנושאת תאריך 20.11.2023) </w:t>
      </w:r>
      <w:r w:rsidRPr="00963783">
        <w:rPr>
          <w:rFonts w:ascii="Arial" w:hAnsi="Arial" w:hint="cs"/>
          <w:b/>
          <w:bCs/>
          <w:noProof w:val="0"/>
          <w:rtl/>
        </w:rPr>
        <w:t>ובהתאם לעמדת הנתבע לגבי חלקה בהלוואה</w:t>
      </w:r>
      <w:r>
        <w:rPr>
          <w:rFonts w:ascii="Arial" w:hAnsi="Arial" w:hint="cs"/>
          <w:b/>
          <w:bCs/>
          <w:noProof w:val="0"/>
          <w:rtl/>
        </w:rPr>
        <w:t xml:space="preserve">, </w:t>
      </w:r>
      <w:r w:rsidRPr="00265FEC">
        <w:rPr>
          <w:rFonts w:ascii="Arial" w:hAnsi="Arial" w:hint="cs"/>
          <w:b/>
          <w:bCs/>
          <w:noProof w:val="0"/>
          <w:rtl/>
        </w:rPr>
        <w:t>ובזה תמו כל ההתחשבנויות העכשוויות והעתידיות שבין הצדדים</w:t>
      </w:r>
      <w:r>
        <w:rPr>
          <w:rFonts w:ascii="Arial" w:hAnsi="Arial" w:hint="cs"/>
          <w:b/>
          <w:bCs/>
          <w:noProof w:val="0"/>
          <w:rtl/>
        </w:rPr>
        <w:t>, לגבי כל הנכסים והזכויות</w:t>
      </w:r>
      <w:r w:rsidRPr="00265FEC">
        <w:rPr>
          <w:rFonts w:ascii="Arial" w:hAnsi="Arial" w:hint="cs"/>
          <w:b/>
          <w:bCs/>
          <w:noProof w:val="0"/>
          <w:rtl/>
        </w:rPr>
        <w:t>.</w:t>
      </w:r>
    </w:p>
    <w:p w:rsidR="00FF579F" w:rsidRPr="00963783" w:rsidRDefault="007D6101" w:rsidP="00963783">
      <w:pPr>
        <w:pStyle w:val="ad"/>
        <w:numPr>
          <w:ilvl w:val="0"/>
          <w:numId w:val="2"/>
        </w:numPr>
        <w:spacing w:line="360" w:lineRule="auto"/>
        <w:jc w:val="both"/>
        <w:rPr>
          <w:rFonts w:ascii="Arial" w:hAnsi="Arial"/>
          <w:b/>
          <w:bCs/>
          <w:noProof w:val="0"/>
        </w:rPr>
      </w:pPr>
      <w:r w:rsidRPr="00963783">
        <w:rPr>
          <w:rFonts w:ascii="Arial" w:hAnsi="Arial" w:hint="cs"/>
          <w:noProof w:val="0"/>
          <w:rtl/>
        </w:rPr>
        <w:t>בשל התוצאה אליה הגעתי, אין חיוב בהוצאות.</w:t>
      </w:r>
    </w:p>
    <w:p w:rsidR="00724851" w:rsidRDefault="00724851" w:rsidP="00782686">
      <w:pPr>
        <w:spacing w:line="360" w:lineRule="auto"/>
        <w:jc w:val="both"/>
        <w:rPr>
          <w:rFonts w:ascii="Arial" w:hAnsi="Arial"/>
          <w:noProof w:val="0"/>
          <w:rtl/>
        </w:rPr>
      </w:pPr>
    </w:p>
    <w:p w:rsidR="00694556" w:rsidRDefault="007D610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יוני 2024</w:t>
          </w:r>
        </w:sdtContent>
      </w:sdt>
      <w:r>
        <w:rPr>
          <w:rFonts w:ascii="Arial" w:hAnsi="Arial"/>
          <w:noProof w:val="0"/>
          <w:rtl/>
        </w:rPr>
        <w:t>, בהעדר הצדדים.</w:t>
      </w:r>
    </w:p>
    <w:p w:rsidR="005B0F49" w:rsidRDefault="007D6101"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F4346" w:rsidP="00633C4F">
      <w:pPr>
        <w:spacing w:line="360" w:lineRule="auto"/>
        <w:ind w:left="3600" w:firstLine="720"/>
      </w:pPr>
      <w:sdt>
        <w:sdtPr>
          <w:rPr>
            <w:rtl/>
          </w:rPr>
          <w:alias w:val="MergeField"/>
          <w:tag w:val="1237"/>
          <w:id w:val="1531836842"/>
        </w:sdtPr>
        <w:sdtEndPr/>
        <w:sdtContent>
          <w:r w:rsidR="007D6101">
            <w:drawing>
              <wp:inline distT="0" distB="0" distL="0" distR="0">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34" cstate="print"/>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sectPr w:rsidR="00694556" w:rsidSect="00903896">
      <w:headerReference w:type="default" r:id="rId35"/>
      <w:footerReference w:type="default" r:id="rId36"/>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346" w:rsidRDefault="005F4346">
      <w:r>
        <w:separator/>
      </w:r>
    </w:p>
  </w:endnote>
  <w:endnote w:type="continuationSeparator" w:id="0">
    <w:p w:rsidR="005F4346" w:rsidRDefault="005F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7D610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46BC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46BC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346" w:rsidRDefault="005F4346">
      <w:r>
        <w:separator/>
      </w:r>
    </w:p>
  </w:footnote>
  <w:footnote w:type="continuationSeparator" w:id="0">
    <w:p w:rsidR="005F4346" w:rsidRDefault="005F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89416369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163698"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5362" w:rsidTr="00541598">
      <w:trPr>
        <w:trHeight w:hRule="exact" w:val="670"/>
        <w:jc w:val="center"/>
      </w:trPr>
      <w:sdt>
        <w:sdtPr>
          <w:rPr>
            <w:rtl/>
          </w:rPr>
          <w:alias w:val="1174"/>
          <w:tag w:val="1174"/>
          <w:id w:val="-1775709220"/>
          <w:text/>
        </w:sdtPr>
        <w:sdtEndPr/>
        <w:sdtContent>
          <w:tc>
            <w:tcPr>
              <w:tcW w:w="8721" w:type="dxa"/>
              <w:gridSpan w:val="2"/>
            </w:tcPr>
            <w:p w:rsidR="00694556" w:rsidRDefault="007D6101">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5362">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5362">
      <w:trPr>
        <w:trHeight w:val="337"/>
        <w:jc w:val="center"/>
      </w:trPr>
      <w:tc>
        <w:tcPr>
          <w:tcW w:w="8721" w:type="dxa"/>
          <w:gridSpan w:val="2"/>
        </w:tcPr>
        <w:p w:rsidR="00694556" w:rsidRDefault="005F434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3070-03-21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D6101">
                <w:rPr>
                  <w:b/>
                  <w:bCs/>
                  <w:noProof w:val="0"/>
                  <w:sz w:val="26"/>
                  <w:szCs w:val="26"/>
                  <w:rtl/>
                </w:rPr>
                <w:t>ב</w:t>
              </w:r>
              <w:r w:rsidR="007D6101">
                <w:rPr>
                  <w:rFonts w:hint="cs"/>
                  <w:b/>
                  <w:bCs/>
                  <w:noProof w:val="0"/>
                  <w:sz w:val="26"/>
                  <w:szCs w:val="26"/>
                  <w:rtl/>
                </w:rPr>
                <w:t>'</w:t>
              </w:r>
              <w:r w:rsidR="007D6101">
                <w:rPr>
                  <w:b/>
                  <w:bCs/>
                  <w:noProof w:val="0"/>
                  <w:sz w:val="26"/>
                  <w:szCs w:val="26"/>
                  <w:rtl/>
                </w:rPr>
                <w:t xml:space="preserve"> נ' </w:t>
              </w:r>
              <w:r w:rsidR="007D6101">
                <w:rPr>
                  <w:rFonts w:hint="cs"/>
                  <w:b/>
                  <w:bCs/>
                  <w:noProof w:val="0"/>
                  <w:sz w:val="26"/>
                  <w:szCs w:val="26"/>
                  <w:rtl/>
                </w:rPr>
                <w:t>ב'</w:t>
              </w:r>
            </w:sdtContent>
          </w:sdt>
        </w:p>
        <w:p w:rsidR="00694556" w:rsidRPr="00957C90" w:rsidRDefault="00694556">
          <w:pPr>
            <w:rPr>
              <w:b/>
              <w:bCs/>
              <w:noProof w:val="0"/>
              <w:sz w:val="2"/>
              <w:szCs w:val="2"/>
              <w:rtl/>
            </w:rPr>
          </w:pPr>
        </w:p>
        <w:p w:rsidR="0043595F" w:rsidRDefault="007D6101" w:rsidP="00957C90">
          <w:pPr>
            <w:rPr>
              <w:b/>
              <w:bCs/>
              <w:noProof w:val="0"/>
              <w:sz w:val="26"/>
              <w:szCs w:val="26"/>
              <w:rtl/>
            </w:rPr>
          </w:pPr>
          <w:r w:rsidRPr="00957C90">
            <w:rPr>
              <w:rFonts w:hint="cs"/>
              <w:b/>
              <w:bCs/>
              <w:noProof w:val="0"/>
              <w:sz w:val="26"/>
              <w:szCs w:val="26"/>
              <w:rtl/>
            </w:rPr>
            <w:t xml:space="preserve"> </w:t>
          </w:r>
        </w:p>
        <w:p w:rsidR="00957C90" w:rsidRPr="00957C90" w:rsidRDefault="007D6101">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7D6101">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7881"/>
    <w:multiLevelType w:val="hybridMultilevel"/>
    <w:tmpl w:val="B666E528"/>
    <w:lvl w:ilvl="0" w:tplc="892618FE">
      <w:start w:val="1"/>
      <w:numFmt w:val="hebrew1"/>
      <w:lvlText w:val="%1."/>
      <w:lvlJc w:val="left"/>
      <w:pPr>
        <w:ind w:left="1440" w:hanging="360"/>
      </w:pPr>
      <w:rPr>
        <w:rFonts w:hint="default"/>
      </w:rPr>
    </w:lvl>
    <w:lvl w:ilvl="1" w:tplc="34F61D0A" w:tentative="1">
      <w:start w:val="1"/>
      <w:numFmt w:val="lowerLetter"/>
      <w:lvlText w:val="%2."/>
      <w:lvlJc w:val="left"/>
      <w:pPr>
        <w:ind w:left="2160" w:hanging="360"/>
      </w:pPr>
    </w:lvl>
    <w:lvl w:ilvl="2" w:tplc="476ED1E2" w:tentative="1">
      <w:start w:val="1"/>
      <w:numFmt w:val="lowerRoman"/>
      <w:lvlText w:val="%3."/>
      <w:lvlJc w:val="right"/>
      <w:pPr>
        <w:ind w:left="2880" w:hanging="180"/>
      </w:pPr>
    </w:lvl>
    <w:lvl w:ilvl="3" w:tplc="64B282FC" w:tentative="1">
      <w:start w:val="1"/>
      <w:numFmt w:val="decimal"/>
      <w:lvlText w:val="%4."/>
      <w:lvlJc w:val="left"/>
      <w:pPr>
        <w:ind w:left="3600" w:hanging="360"/>
      </w:pPr>
    </w:lvl>
    <w:lvl w:ilvl="4" w:tplc="6B1A4B7C" w:tentative="1">
      <w:start w:val="1"/>
      <w:numFmt w:val="lowerLetter"/>
      <w:lvlText w:val="%5."/>
      <w:lvlJc w:val="left"/>
      <w:pPr>
        <w:ind w:left="4320" w:hanging="360"/>
      </w:pPr>
    </w:lvl>
    <w:lvl w:ilvl="5" w:tplc="47B20748" w:tentative="1">
      <w:start w:val="1"/>
      <w:numFmt w:val="lowerRoman"/>
      <w:lvlText w:val="%6."/>
      <w:lvlJc w:val="right"/>
      <w:pPr>
        <w:ind w:left="5040" w:hanging="180"/>
      </w:pPr>
    </w:lvl>
    <w:lvl w:ilvl="6" w:tplc="91A02B1C" w:tentative="1">
      <w:start w:val="1"/>
      <w:numFmt w:val="decimal"/>
      <w:lvlText w:val="%7."/>
      <w:lvlJc w:val="left"/>
      <w:pPr>
        <w:ind w:left="5760" w:hanging="360"/>
      </w:pPr>
    </w:lvl>
    <w:lvl w:ilvl="7" w:tplc="449EC094" w:tentative="1">
      <w:start w:val="1"/>
      <w:numFmt w:val="lowerLetter"/>
      <w:lvlText w:val="%8."/>
      <w:lvlJc w:val="left"/>
      <w:pPr>
        <w:ind w:left="6480" w:hanging="360"/>
      </w:pPr>
    </w:lvl>
    <w:lvl w:ilvl="8" w:tplc="9AA8ADE8" w:tentative="1">
      <w:start w:val="1"/>
      <w:numFmt w:val="lowerRoman"/>
      <w:lvlText w:val="%9."/>
      <w:lvlJc w:val="right"/>
      <w:pPr>
        <w:ind w:left="7200" w:hanging="180"/>
      </w:pPr>
    </w:lvl>
  </w:abstractNum>
  <w:abstractNum w:abstractNumId="1" w15:restartNumberingAfterBreak="0">
    <w:nsid w:val="49C30875"/>
    <w:multiLevelType w:val="hybridMultilevel"/>
    <w:tmpl w:val="8D5EC7F6"/>
    <w:lvl w:ilvl="0" w:tplc="EC5882B6">
      <w:start w:val="1"/>
      <w:numFmt w:val="decimal"/>
      <w:lvlText w:val="%1."/>
      <w:lvlJc w:val="left"/>
      <w:pPr>
        <w:ind w:left="720" w:hanging="360"/>
      </w:pPr>
      <w:rPr>
        <w:rFonts w:hint="default"/>
      </w:rPr>
    </w:lvl>
    <w:lvl w:ilvl="1" w:tplc="1C2E5A8E" w:tentative="1">
      <w:start w:val="1"/>
      <w:numFmt w:val="lowerLetter"/>
      <w:lvlText w:val="%2."/>
      <w:lvlJc w:val="left"/>
      <w:pPr>
        <w:ind w:left="1440" w:hanging="360"/>
      </w:pPr>
    </w:lvl>
    <w:lvl w:ilvl="2" w:tplc="8C0ABD78" w:tentative="1">
      <w:start w:val="1"/>
      <w:numFmt w:val="lowerRoman"/>
      <w:lvlText w:val="%3."/>
      <w:lvlJc w:val="right"/>
      <w:pPr>
        <w:ind w:left="2160" w:hanging="180"/>
      </w:pPr>
    </w:lvl>
    <w:lvl w:ilvl="3" w:tplc="4534360E" w:tentative="1">
      <w:start w:val="1"/>
      <w:numFmt w:val="decimal"/>
      <w:lvlText w:val="%4."/>
      <w:lvlJc w:val="left"/>
      <w:pPr>
        <w:ind w:left="2880" w:hanging="360"/>
      </w:pPr>
    </w:lvl>
    <w:lvl w:ilvl="4" w:tplc="2B20F8F4" w:tentative="1">
      <w:start w:val="1"/>
      <w:numFmt w:val="lowerLetter"/>
      <w:lvlText w:val="%5."/>
      <w:lvlJc w:val="left"/>
      <w:pPr>
        <w:ind w:left="3600" w:hanging="360"/>
      </w:pPr>
    </w:lvl>
    <w:lvl w:ilvl="5" w:tplc="39D29EC2" w:tentative="1">
      <w:start w:val="1"/>
      <w:numFmt w:val="lowerRoman"/>
      <w:lvlText w:val="%6."/>
      <w:lvlJc w:val="right"/>
      <w:pPr>
        <w:ind w:left="4320" w:hanging="180"/>
      </w:pPr>
    </w:lvl>
    <w:lvl w:ilvl="6" w:tplc="DE76E6D0" w:tentative="1">
      <w:start w:val="1"/>
      <w:numFmt w:val="decimal"/>
      <w:lvlText w:val="%7."/>
      <w:lvlJc w:val="left"/>
      <w:pPr>
        <w:ind w:left="5040" w:hanging="360"/>
      </w:pPr>
    </w:lvl>
    <w:lvl w:ilvl="7" w:tplc="3FF270AC" w:tentative="1">
      <w:start w:val="1"/>
      <w:numFmt w:val="lowerLetter"/>
      <w:lvlText w:val="%8."/>
      <w:lvlJc w:val="left"/>
      <w:pPr>
        <w:ind w:left="5760" w:hanging="360"/>
      </w:pPr>
    </w:lvl>
    <w:lvl w:ilvl="8" w:tplc="DA14C620" w:tentative="1">
      <w:start w:val="1"/>
      <w:numFmt w:val="lowerRoman"/>
      <w:lvlText w:val="%9."/>
      <w:lvlJc w:val="right"/>
      <w:pPr>
        <w:ind w:left="6480" w:hanging="180"/>
      </w:pPr>
    </w:lvl>
  </w:abstractNum>
  <w:abstractNum w:abstractNumId="2" w15:restartNumberingAfterBreak="0">
    <w:nsid w:val="598938EB"/>
    <w:multiLevelType w:val="hybridMultilevel"/>
    <w:tmpl w:val="BCA6A782"/>
    <w:lvl w:ilvl="0" w:tplc="2996DDB8">
      <w:start w:val="1"/>
      <w:numFmt w:val="hebrew1"/>
      <w:lvlText w:val="%1)"/>
      <w:lvlJc w:val="left"/>
      <w:pPr>
        <w:ind w:left="1080" w:hanging="360"/>
      </w:pPr>
      <w:rPr>
        <w:rFonts w:hint="default"/>
      </w:rPr>
    </w:lvl>
    <w:lvl w:ilvl="1" w:tplc="9D4A9FF8" w:tentative="1">
      <w:start w:val="1"/>
      <w:numFmt w:val="lowerLetter"/>
      <w:lvlText w:val="%2."/>
      <w:lvlJc w:val="left"/>
      <w:pPr>
        <w:ind w:left="1800" w:hanging="360"/>
      </w:pPr>
    </w:lvl>
    <w:lvl w:ilvl="2" w:tplc="774C24E6" w:tentative="1">
      <w:start w:val="1"/>
      <w:numFmt w:val="lowerRoman"/>
      <w:lvlText w:val="%3."/>
      <w:lvlJc w:val="right"/>
      <w:pPr>
        <w:ind w:left="2520" w:hanging="180"/>
      </w:pPr>
    </w:lvl>
    <w:lvl w:ilvl="3" w:tplc="EF40FE08" w:tentative="1">
      <w:start w:val="1"/>
      <w:numFmt w:val="decimal"/>
      <w:lvlText w:val="%4."/>
      <w:lvlJc w:val="left"/>
      <w:pPr>
        <w:ind w:left="3240" w:hanging="360"/>
      </w:pPr>
    </w:lvl>
    <w:lvl w:ilvl="4" w:tplc="1FEABD00" w:tentative="1">
      <w:start w:val="1"/>
      <w:numFmt w:val="lowerLetter"/>
      <w:lvlText w:val="%5."/>
      <w:lvlJc w:val="left"/>
      <w:pPr>
        <w:ind w:left="3960" w:hanging="360"/>
      </w:pPr>
    </w:lvl>
    <w:lvl w:ilvl="5" w:tplc="22EAEA48" w:tentative="1">
      <w:start w:val="1"/>
      <w:numFmt w:val="lowerRoman"/>
      <w:lvlText w:val="%6."/>
      <w:lvlJc w:val="right"/>
      <w:pPr>
        <w:ind w:left="4680" w:hanging="180"/>
      </w:pPr>
    </w:lvl>
    <w:lvl w:ilvl="6" w:tplc="4B520F38" w:tentative="1">
      <w:start w:val="1"/>
      <w:numFmt w:val="decimal"/>
      <w:lvlText w:val="%7."/>
      <w:lvlJc w:val="left"/>
      <w:pPr>
        <w:ind w:left="5400" w:hanging="360"/>
      </w:pPr>
    </w:lvl>
    <w:lvl w:ilvl="7" w:tplc="410CB408" w:tentative="1">
      <w:start w:val="1"/>
      <w:numFmt w:val="lowerLetter"/>
      <w:lvlText w:val="%8."/>
      <w:lvlJc w:val="left"/>
      <w:pPr>
        <w:ind w:left="6120" w:hanging="360"/>
      </w:pPr>
    </w:lvl>
    <w:lvl w:ilvl="8" w:tplc="1F8EE3FC"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490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49015&amp;lt;/CaseID&amp;gt;_x000d__x000a_        &amp;lt;CaseMonth&amp;gt;3&amp;lt;/CaseMonth&amp;gt;_x000d__x000a_        &amp;lt;CaseYear&amp;gt;2021&amp;lt;/CaseYear&amp;gt;_x000d__x000a_        &amp;lt;CaseNumber&amp;gt;3070&amp;lt;/CaseNumber&amp;gt;_x000d__x000a_        &amp;lt;NumeratorGroupID&amp;gt;1&amp;lt;/NumeratorGroupID&amp;gt;_x000d__x000a_        &amp;lt;CaseName&amp;gt;בר-חן נ&amp;#39; בר-חן&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70-03-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3-02T07: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49015&amp;lt;/CaseID&amp;gt;_x000d__x000a_        &amp;lt;CaseMonth&amp;gt;3&amp;lt;/CaseMonth&amp;gt;_x000d__x000a_        &amp;lt;CaseYear&amp;gt;2021&amp;lt;/CaseYear&amp;gt;_x000d__x000a_        &amp;lt;CaseNumber&amp;gt;3070&amp;lt;/CaseNumber&amp;gt;_x000d__x000a_        &amp;lt;NumeratorGroupID&amp;gt;1&amp;lt;/NumeratorGroupID&amp;gt;_x000d__x000a_        &amp;lt;CaseName&amp;gt;בר-חן נ&amp;#39; בר-חן&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70-03-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1-03-02T07: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80692&amp;lt;/DecisionID&amp;gt;_x000d__x000a_        &amp;lt;DecisionName&amp;gt;פסק דין  שניתנה ע&amp;quot;י  שירלי שי&amp;lt;/DecisionName&amp;gt;_x000d__x000a_        &amp;lt;DecisionStatusID&amp;gt;1&amp;lt;/DecisionStatusID&amp;gt;_x000d__x000a_        &amp;lt;DecisionStatusChangeDate&amp;gt;2024-06-18T09:09:46.043+03:00&amp;lt;/DecisionStatusChangeDate&amp;gt;_x000d__x000a_        &amp;lt;DecisionSignatureDate&amp;gt;2024-06-18T09:09:44.927+03:00&amp;lt;/DecisionSignatureDate&amp;gt;_x000d__x000a_        &amp;lt;DecisionSignatureUserID&amp;gt;022829972@GOV.IL&amp;lt;/DecisionSignatureUserID&amp;gt;_x000d__x000a_        &amp;lt;DecisionCreateDate&amp;gt;2024-06-17T11:33:52.603+03:00&amp;lt;/DecisionCreateDate&amp;gt;_x000d__x000a_        &amp;lt;DecisionChangeDate&amp;gt;2024-06-18T09:09:46.08+03: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04152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52280692&amp;lt;/DecisionID&amp;gt;_x000d__x000a_        &amp;lt;CaseID&amp;gt;78149015&amp;lt;/CaseID&amp;gt;_x000d__x000a_        &amp;lt;IsOriginal&amp;gt;true&amp;lt;/IsOriginal&amp;gt;_x000d__x000a_        &amp;lt;IsDeleted&amp;gt;false&amp;lt;/IsDeleted&amp;gt;_x000d__x000a_        &amp;lt;CaseName&amp;gt;בר-חן נ&amp;#39; בר-חן&amp;lt;/CaseName&amp;gt;_x000d__x000a_        &amp;lt;CaseDisplayIdentifier&amp;gt;3070-03-21 תלה&amp;quot;מ&amp;lt;/CaseDisplayIdentifier&amp;gt;_x000d__x000a_      &amp;lt;/dt_DecisionCase&amp;gt;_x000d__x000a_    &amp;lt;/DecisionDS&amp;gt;_x000d__x000a_  &amp;lt;/diffgr:diffgram&amp;gt;_x000d__x000a_&amp;lt;/DecisionDS&amp;gt;"/>
    <w:docVar w:name="DecisionID" w:val="152280692"/>
    <w:docVar w:name="WordClientAssemblyName" w:val="NGCS.Decision.ClientWordBL"/>
    <w:docVar w:name="WordClientClassName" w:val="NGCS.Decision.ClientWordBL.DecisionClient"/>
  </w:docVars>
  <w:rsids>
    <w:rsidRoot w:val="00694556"/>
    <w:rsid w:val="00005C8B"/>
    <w:rsid w:val="00012267"/>
    <w:rsid w:val="000146C2"/>
    <w:rsid w:val="00016C35"/>
    <w:rsid w:val="000258FD"/>
    <w:rsid w:val="000275B0"/>
    <w:rsid w:val="000564AB"/>
    <w:rsid w:val="000633E2"/>
    <w:rsid w:val="00066AD1"/>
    <w:rsid w:val="00077CB3"/>
    <w:rsid w:val="000D4A02"/>
    <w:rsid w:val="001072A9"/>
    <w:rsid w:val="00121F97"/>
    <w:rsid w:val="001277D7"/>
    <w:rsid w:val="00132017"/>
    <w:rsid w:val="00133FBE"/>
    <w:rsid w:val="0014234E"/>
    <w:rsid w:val="00145A87"/>
    <w:rsid w:val="0016173A"/>
    <w:rsid w:val="00175DE8"/>
    <w:rsid w:val="001C4003"/>
    <w:rsid w:val="001D2B6C"/>
    <w:rsid w:val="001F3C9D"/>
    <w:rsid w:val="001F5474"/>
    <w:rsid w:val="002352F7"/>
    <w:rsid w:val="00265FEC"/>
    <w:rsid w:val="0027277D"/>
    <w:rsid w:val="00357240"/>
    <w:rsid w:val="00381D3A"/>
    <w:rsid w:val="003823DA"/>
    <w:rsid w:val="003A4B63"/>
    <w:rsid w:val="003E340B"/>
    <w:rsid w:val="0042297B"/>
    <w:rsid w:val="0043595F"/>
    <w:rsid w:val="0043704E"/>
    <w:rsid w:val="0047645A"/>
    <w:rsid w:val="004D49A3"/>
    <w:rsid w:val="004D50AC"/>
    <w:rsid w:val="004E6E3C"/>
    <w:rsid w:val="00501949"/>
    <w:rsid w:val="005124F1"/>
    <w:rsid w:val="00530BAD"/>
    <w:rsid w:val="00541598"/>
    <w:rsid w:val="00547DB7"/>
    <w:rsid w:val="00567324"/>
    <w:rsid w:val="005B0F49"/>
    <w:rsid w:val="005C7EC6"/>
    <w:rsid w:val="005D4BDB"/>
    <w:rsid w:val="005F4346"/>
    <w:rsid w:val="00622BAA"/>
    <w:rsid w:val="00625C89"/>
    <w:rsid w:val="00633C4F"/>
    <w:rsid w:val="006448AB"/>
    <w:rsid w:val="00671BD5"/>
    <w:rsid w:val="006805C1"/>
    <w:rsid w:val="006816EC"/>
    <w:rsid w:val="00684696"/>
    <w:rsid w:val="00694556"/>
    <w:rsid w:val="00695362"/>
    <w:rsid w:val="006B0205"/>
    <w:rsid w:val="006E1A53"/>
    <w:rsid w:val="007056AA"/>
    <w:rsid w:val="00713291"/>
    <w:rsid w:val="00724851"/>
    <w:rsid w:val="00744F41"/>
    <w:rsid w:val="00782686"/>
    <w:rsid w:val="007A24FE"/>
    <w:rsid w:val="007A35AA"/>
    <w:rsid w:val="007A6CA2"/>
    <w:rsid w:val="007D6101"/>
    <w:rsid w:val="007D61AE"/>
    <w:rsid w:val="007F1048"/>
    <w:rsid w:val="00805A00"/>
    <w:rsid w:val="00820005"/>
    <w:rsid w:val="008271B7"/>
    <w:rsid w:val="00833049"/>
    <w:rsid w:val="00846D27"/>
    <w:rsid w:val="008610A7"/>
    <w:rsid w:val="008C5754"/>
    <w:rsid w:val="008E1332"/>
    <w:rsid w:val="00903896"/>
    <w:rsid w:val="00927813"/>
    <w:rsid w:val="00944D13"/>
    <w:rsid w:val="00957C90"/>
    <w:rsid w:val="00963783"/>
    <w:rsid w:val="009A3CB6"/>
    <w:rsid w:val="009A6E93"/>
    <w:rsid w:val="009B6271"/>
    <w:rsid w:val="009B70F6"/>
    <w:rsid w:val="009C358E"/>
    <w:rsid w:val="009D1386"/>
    <w:rsid w:val="009E0263"/>
    <w:rsid w:val="00A05CE2"/>
    <w:rsid w:val="00A267CF"/>
    <w:rsid w:val="00A342BD"/>
    <w:rsid w:val="00A36B23"/>
    <w:rsid w:val="00A43458"/>
    <w:rsid w:val="00AA0788"/>
    <w:rsid w:val="00AC4E19"/>
    <w:rsid w:val="00AD4901"/>
    <w:rsid w:val="00AF1ED6"/>
    <w:rsid w:val="00B1105F"/>
    <w:rsid w:val="00B32C61"/>
    <w:rsid w:val="00B368FE"/>
    <w:rsid w:val="00B40AEB"/>
    <w:rsid w:val="00B75DCB"/>
    <w:rsid w:val="00B80CBD"/>
    <w:rsid w:val="00BC3369"/>
    <w:rsid w:val="00BF77EE"/>
    <w:rsid w:val="00C03291"/>
    <w:rsid w:val="00C07A2D"/>
    <w:rsid w:val="00C32E0F"/>
    <w:rsid w:val="00C42BF9"/>
    <w:rsid w:val="00C80052"/>
    <w:rsid w:val="00C83E56"/>
    <w:rsid w:val="00C85EC4"/>
    <w:rsid w:val="00CC63CE"/>
    <w:rsid w:val="00CF2D6B"/>
    <w:rsid w:val="00D12BF9"/>
    <w:rsid w:val="00D319B3"/>
    <w:rsid w:val="00D36A71"/>
    <w:rsid w:val="00D53924"/>
    <w:rsid w:val="00D60546"/>
    <w:rsid w:val="00D60849"/>
    <w:rsid w:val="00D96D8C"/>
    <w:rsid w:val="00DA755B"/>
    <w:rsid w:val="00DB17D6"/>
    <w:rsid w:val="00DC392E"/>
    <w:rsid w:val="00DD337E"/>
    <w:rsid w:val="00E00B6F"/>
    <w:rsid w:val="00E10FD0"/>
    <w:rsid w:val="00E15681"/>
    <w:rsid w:val="00E44DDF"/>
    <w:rsid w:val="00E54642"/>
    <w:rsid w:val="00E97908"/>
    <w:rsid w:val="00EA7F31"/>
    <w:rsid w:val="00EF3ED0"/>
    <w:rsid w:val="00F17E56"/>
    <w:rsid w:val="00F46BC6"/>
    <w:rsid w:val="00F541D7"/>
    <w:rsid w:val="00F93D4A"/>
    <w:rsid w:val="00FB3C14"/>
    <w:rsid w:val="00FD1934"/>
    <w:rsid w:val="00FF579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F2D6B"/>
    <w:pPr>
      <w:ind w:left="720"/>
      <w:contextualSpacing/>
    </w:pPr>
  </w:style>
  <w:style w:type="character" w:styleId="ae">
    <w:name w:val="Strong"/>
    <w:basedOn w:val="a0"/>
    <w:uiPriority w:val="22"/>
    <w:qFormat/>
    <w:rsid w:val="004229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ink/ink3.xm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theme" Target="theme/theme1.xml"/><Relationship Id="rId21" Type="http://schemas.openxmlformats.org/officeDocument/2006/relationships/customXml" Target="ink/ink7.xml"/><Relationship Id="rId34"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ink/ink5.xml"/><Relationship Id="rId25" Type="http://schemas.openxmlformats.org/officeDocument/2006/relationships/customXml" Target="ink/ink9.xml"/><Relationship Id="rId33" Type="http://schemas.openxmlformats.org/officeDocument/2006/relationships/image" Target="media/image2.emf"/><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customXml" Target="ink/ink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4.xml"/><Relationship Id="rId23" Type="http://schemas.openxmlformats.org/officeDocument/2006/relationships/customXml" Target="ink/ink8.xml"/><Relationship Id="rId28" Type="http://schemas.openxmlformats.org/officeDocument/2006/relationships/image" Target="media/image11.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customXml" Target="ink/ink6.xml"/><Relationship Id="rId31" Type="http://schemas.openxmlformats.org/officeDocument/2006/relationships/customXml" Target="ink/ink12.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customXml" Target="ink/ink10.xml"/><Relationship Id="rId30" Type="http://schemas.openxmlformats.org/officeDocument/2006/relationships/image" Target="media/image12.png"/><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62C1D">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F3C9D"/>
    <w:rsid w:val="00200BA6"/>
    <w:rsid w:val="0062623D"/>
    <w:rsid w:val="006E36D6"/>
    <w:rsid w:val="00833049"/>
    <w:rsid w:val="00B40AEB"/>
    <w:rsid w:val="00B65812"/>
    <w:rsid w:val="00C06FC5"/>
    <w:rsid w:val="00C62C1D"/>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6:30.335"/>
    </inkml:context>
    <inkml:brush xml:id="br0">
      <inkml:brushProperty name="width" value="0.1" units="cm"/>
      <inkml:brushProperty name="height" value="0.1" units="cm"/>
    </inkml:brush>
  </inkml:definitions>
  <inkml:trace contextRef="#ctx0" brushRef="#br0">1 0 24575,'-1'0'-8191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06.471"/>
    </inkml:context>
    <inkml:brush xml:id="br0">
      <inkml:brushProperty name="width" value="0.2" units="cm"/>
      <inkml:brushProperty name="height" value="0.2" units="cm"/>
    </inkml:brush>
  </inkml:definitions>
  <inkml:trace contextRef="#ctx0" brushRef="#br0">362 0 24575,'-361'0'-1365</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01.464"/>
    </inkml:context>
    <inkml:brush xml:id="br0">
      <inkml:brushProperty name="width" value="0.2" units="cm"/>
      <inkml:brushProperty name="height" value="0.2" units="cm"/>
    </inkml:brush>
  </inkml:definitions>
  <inkml:trace contextRef="#ctx0" brushRef="#br0">1456 17 24575,'-104'-8'0,"69"4"0,-39-1 0,-411 6 0,466 0 0,-37 7 0,36-5 0,-35 2 0,40-5 0,-4 0 0,0 1 0,0 1 0,-29 4 0,27-2 0,-34 1 0,-8 2 0,35-4 0,1 0 0,-50-3 0,-20 0 0,91 1 0,-1 1 0,1 0 0,-1-1 0,1 2 0,-7 3 0,10-4 0,-1 0 0,0 0 0,-1-1 0,1 1 0,1-1 0,-2 1 0,1-1 0,-1-1 0,2 1 0,-2-1 0,0 0 0,2 0 0,-10-1 0,4-4-1365</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4:51.061"/>
    </inkml:context>
    <inkml:brush xml:id="br0">
      <inkml:brushProperty name="width" value="0.2" units="cm"/>
      <inkml:brushProperty name="height" value="0.2" units="cm"/>
    </inkml:brush>
  </inkml:definitions>
  <inkml:trace contextRef="#ctx0" brushRef="#br0">278 0 24575,'-4'0'0,"-4"0"0,-5 0 0,-4 0 0,-2 0 0,-2 0 0,-1 0 0,0 0 0,0 0 0,0 0 0,0 0 0,1 0 0,-1 0 0,1 0 0,0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6:03.936"/>
    </inkml:context>
    <inkml:brush xml:id="br0">
      <inkml:brushProperty name="width" value="0.2" units="cm"/>
      <inkml:brushProperty name="height" value="0.2" units="cm"/>
    </inkml:brush>
  </inkml:definitions>
  <inkml:trace contextRef="#ctx0" brushRef="#br0">762 35 24575,'-524'0'0,"510"0"0,0-2 0,0 0 0,0 0 0,0-1 0,-21-8 0,22 6 0,5 4 22,-1-1 0,0 1 0,0 0 0,0 1 0,-11 0 0,10 0-397,0 0 1,1 0 0,-17-4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53.129"/>
    </inkml:context>
    <inkml:brush xml:id="br0">
      <inkml:brushProperty name="width" value="0.2" units="cm"/>
      <inkml:brushProperty name="height" value="0.2" units="cm"/>
    </inkml:brush>
  </inkml:definitions>
  <inkml:trace contextRef="#ctx0" brushRef="#br0">683 0 24575,'-5'1'0,"-1"0"0,1-1 0,0 1 0,-8 4 0,-16 1 0,-188-3 0,120-4 0,-209 1-1365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42.851"/>
    </inkml:context>
    <inkml:brush xml:id="br0">
      <inkml:brushProperty name="width" value="0.2" units="cm"/>
      <inkml:brushProperty name="height" value="0.2" units="cm"/>
    </inkml:brush>
  </inkml:definitions>
  <inkml:trace contextRef="#ctx0" brushRef="#br0">531 0 24575,'-531'0'-1365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37.163"/>
    </inkml:context>
    <inkml:brush xml:id="br0">
      <inkml:brushProperty name="width" value="0.2" units="cm"/>
      <inkml:brushProperty name="height" value="0.2" units="cm"/>
    </inkml:brush>
  </inkml:definitions>
  <inkml:trace contextRef="#ctx0" brushRef="#br0">489 0 24575,'-1'1'0,"1"0"0,0-1 0,0 1 0,0 0 0,-1 0 0,1-1 0,-1 0 0,0 1 0,1 0 0,0 0 0,-1-1 0,1 0 0,-1 1 0,0-1 0,1 1 0,-1-1 0,0 1 0,1-1 0,-1 0 0,0 0 0,1 0 0,-1 1 0,0-1 0,0 0 0,1 0 0,-1 1 0,-1-1 0,-25 3 0,24-3 0,-24 1 0,20-1 0,-1 0 0,-1 0 0,2 1 0,-1 0 0,0 1 0,2-1 0,-2 1 0,1 0 0,-8 3 0,7-1 0,0-1 0,-1 0 0,0-1 0,1 1 0,-1-2 0,0 1 0,1-2 0,-2 1 0,-16-2 0,-5-1 0,-43-11 0,66 12 0,-5-3-1365</inkml:trace>
  <inkml:trace contextRef="#ctx0" brushRef="#br0" timeOffset="2538.11">1 0 24575,'0'3'0,"0"3"0,0 4 0,0 2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33.733"/>
    </inkml:context>
    <inkml:brush xml:id="br0">
      <inkml:brushProperty name="width" value="0.2" units="cm"/>
      <inkml:brushProperty name="height" value="0.2" units="cm"/>
    </inkml:brush>
  </inkml:definitions>
  <inkml:trace contextRef="#ctx0" brushRef="#br0">513 8 24575,'-474'0'0,"472"0"-91,0 1 0,0-1 0,-1 0 0,1-1 0,-1 1 0,1 0 0,-1 0 0,1 0 0,0-1 0,-1 0 0,1 1 0,0-1 0,-1-1 0,-2 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28.152"/>
    </inkml:context>
    <inkml:brush xml:id="br0">
      <inkml:brushProperty name="width" value="0.2" units="cm"/>
      <inkml:brushProperty name="height" value="0.2" units="cm"/>
    </inkml:brush>
  </inkml:definitions>
  <inkml:trace contextRef="#ctx0" brushRef="#br0">926 2 24575,'-897'0'0,"869"-2"-1365</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25.223"/>
    </inkml:context>
    <inkml:brush xml:id="br0">
      <inkml:brushProperty name="width" value="0.2" units="cm"/>
      <inkml:brushProperty name="height" value="0.2" units="cm"/>
    </inkml:brush>
  </inkml:definitions>
  <inkml:trace contextRef="#ctx0" brushRef="#br0">436 19 24575,'-261'0'0,"249"0"0,0-1 0,-21-6 0,19 5 0,1 0 0,-16-1 0,11 3-45,11 0-219,0 0 0,0 0 0,0-1 0,-8-1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10:05:16.745"/>
    </inkml:context>
    <inkml:brush xml:id="br0">
      <inkml:brushProperty name="width" value="0.2" units="cm"/>
      <inkml:brushProperty name="height" value="0.2" units="cm"/>
    </inkml:brush>
  </inkml:definitions>
  <inkml:trace contextRef="#ctx0" brushRef="#br0">1475 0 24575,'-1'1'0,"1"0"0,0-1 0,0 1 0,0 0 0,-1 0 0,1-1 0,-1 0 0,0 1 0,1 0 0,0 0 0,-1-1 0,1 0 0,-1 1 0,0 0 0,1-1 0,0 1 0,-1-1 0,0 1 0,0-1 0,0 0 0,1 0 0,-1 0 0,0 1 0,0-1 0,1 0 0,-1 0 0,-1 0 0,-25 4 0,24-4 0,-262 1 0,136-2 0,-539 1 0,651 1 0,0 1 0,0 1 0,1 0 0,0 2 0,-28 9 0,2 0 0,26-11 0,1 0 0,-1-1 0,0-1 0,1-1 0,-25-1 0,1-1 0,36 3-91,1-1 0,0 0 0,-2 0 0,2-1 0,0 1 0,0-1 0,-2 1 0,2 0 0,0-1 0,0 0 0,-1 0 0,1 0 0,0 0 0,-3-2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שפרינצק</FullName>
        <FirstName>דן</FirstName>
        <LastName>שפרינצק</LastName>
        <PartyPropertyName/>
        <AuthenticationTypeAndNumber>ת"ז 005030259</AuthenticationTypeAndNumber>
        <RepresentatedOrRepresentativesNames/>
        <RepresentatedOrRepresentativesCount>0</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234515599</CasePartyID>
        <PartyTypeID>5</PartyTypeID>
        <ActivityStatusID>1</ActivityStatusID>
        <PartyAliasID>102</PartyAliasID>
        <PartyAliasName>מומחה בית משפט</PartyAliasName>
        <LegalEntityID>57353523</LegalEntityID>
        <CaseLegalEntityID>117809946</CaseLegalEntityID>
        <AuthenticationTypeID>1</AuthenticationTypeID>
        <AuthenticationTypeName>ת"ז</AuthenticationTypeName>
        <LegalEntityNumber>005030259</LegalEntityNumber>
        <IsMainPartyType>true</IsMainPartyType>
        <CaseDisplayIdentifier>3070-03-21</CaseDisplayIdentifier>
        <CaseTypeID>10262</CaseTypeID>
        <CaseTypeName>תביעה לאחר הסדר התדיינויות במשפחה (תלה"מ)</CaseTypeName>
        <CaseName>בר-חן נ' בר-חן</CaseName>
        <FullAddress>בר כוכבא 40 פתח תקווה </FullAddress>
        <EmailAddress>tazpitds@netvision.net.il</EmailAddress>
        <MotionID>0</MotionID>
        <CasePleaID>0</CasePleaID>
        <LinkedCaseID>0</LinkedCaseID>
        <CasePartyCategoryID>1</CasePartyCategoryID>
        <LegalEntityAddressID>71629071</LegalEntityAddressID>
        <LegalEntityEmailAddressID>67872279</LegalEntityEmailAddressID>
        <PleaTypeID>4</PleaTypeID>
        <GroupPartyAlias/>
        <IsConverted>false</IsConverted>
        <LegalEntityNameID>59187386</LegalEntityNameID>
        <RepresentatedNamesOfAssistant/>
        <LegalEntityTypeID>6</LegalEntityTypeID>
        <IsVerdictExists>false</IsVerdictExists>
        <IsAsirAzir>false</IsAsirAzir>
        <IsPublicationProhibited>false</IsPublicationProhibited>
        <PublicationProhibitedFullName>דן שפרינצק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טאוסי</FullName>
        <FirstName>יצחק</FirstName>
        <LastName>טאוסי</LastName>
        <PartyPropertyName/>
        <AuthenticationTypeAndNumber>מ.ר. 12218</AuthenticationTypeAndNumber>
        <RepresentatedOrRepresentativesNames>לידיה בר חן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224467677</CasePartyID>
        <PartyTypeID>2</PartyTypeID>
        <ActivityStatusID>1</ActivityStatusID>
        <PartyAliasID>21</PartyAliasID>
        <PartyAliasName>בא כוח נתבעים</PartyAliasName>
        <LegalEntityID>381351</LegalEntityID>
        <CaseLegalEntityID>114709030</CaseLegalEntityID>
        <AuthenticationTypeID>4</AuthenticationTypeID>
        <AuthenticationTypeName>מ.ר.</AuthenticationTypeName>
        <LegalEntityNumber>12218</LegalEntityNumber>
        <IsMainPartyType>true</IsMainPartyType>
        <CaseDisplayIdentifier>3070-03-21</CaseDisplayIdentifier>
        <CaseTypeID>10262</CaseTypeID>
        <CaseTypeName>תביעה לאחר הסדר התדיינויות במשפחה (תלה"מ)</CaseTypeName>
        <CaseName>בר-חן נ' בר-חן</CaseName>
        <FullAddress>אלון צבי 4\6 נתניה </FullAddress>
        <EmailAddress>taussy@zahav.net.il</EmailAddress>
        <MotionID>0</MotionID>
        <CasePleaID>0</CasePleaID>
        <LinkedCaseID>0</LinkedCaseID>
        <PartyID>2</PartyID>
        <CasePartyCategoryID>2</CasePartyCategoryID>
        <LegalEntityAddressID>76409465</LegalEntityAddressID>
        <LegalEntityEmailAddressID>67867132</LegalEntityEmailAddressID>
        <PleaTypeID>4</PleaTypeID>
        <LawyerOfficeName>משרד עו"ד: יצחק טאוסי</LawyerOfficeName>
        <LawyerOfficeID>421995</LawyerOfficeID>
        <GroupPartyAlias/>
        <IsConverted>false</IsConverted>
        <LegalEntityNameID>17513262</LegalEntityNameID>
        <RepresentatedNamesOfAssistant/>
        <LegalEntityTypeID>4</LegalEntityTypeID>
        <IsVerdictExists>false</IsVerdictExists>
        <IsAsirAzir>false</IsAsirAzir>
        <IsPublicationProhibited>false</IsPublicationProhibited>
        <PublicationProhibitedFullName>יצחק טאוסי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גלזמן</FullName>
        <FirstName>גלעד</FirstName>
        <LastName>גלזמן</LastName>
        <PartyPropertyName/>
        <AuthenticationTypeAndNumber>מ.ר. 21161</AuthenticationTypeAndNumber>
        <RepresentatedOrRepresentativesNames>יעקב בר חן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223488978</CasePartyID>
        <PartyTypeID>2</PartyTypeID>
        <ActivityStatusID>1</ActivityStatusID>
        <PartyAliasID>20</PartyAliasID>
        <PartyAliasName>בא כוח תובעים</PartyAliasName>
        <OrdinalNumber>1</OrdinalNumber>
        <LegalEntityID>385505</LegalEntityID>
        <CaseLegalEntityID>114431771</CaseLegalEntityID>
        <AuthenticationTypeID>4</AuthenticationTypeID>
        <AuthenticationTypeName>מ.ר.</AuthenticationTypeName>
        <LegalEntityNumber>21161</LegalEntityNumber>
        <IsMainPartyType>true</IsMainPartyType>
        <CaseDisplayIdentifier>3070-03-21</CaseDisplayIdentifier>
        <CaseTypeID>10262</CaseTypeID>
        <CaseTypeName>תביעה לאחר הסדר התדיינויות במשפחה (תלה"מ)</CaseTypeName>
        <CaseName>בר-חן נ' בר-חן</CaseName>
        <FullAddress>וינשל 2 תל אביב -יפו </FullAddress>
        <EmailAddress>gilad-gl@actcom.net.il</EmailAddress>
        <MotionID>0</MotionID>
        <CasePleaID>0</CasePleaID>
        <LinkedCaseID>0</LinkedCaseID>
        <PartyID>1</PartyID>
        <CasePartyCategoryID>2</CasePartyCategoryID>
        <LegalEntityAddressID>78151867</LegalEntityAddressID>
        <LegalEntityEmailAddressID>67895819</LegalEntityEmailAddressID>
        <PleaTypeID>4</PleaTypeID>
        <LawyerOfficeName>משרד עו"ד: גלעד גלזמן</LawyerOfficeName>
        <LawyerOfficeID>426149</LawyerOfficeID>
        <GroupPartyAlias/>
        <IsConverted>false</IsConverted>
        <LegalEntityNameID>6489</LegalEntityNameID>
        <RepresentatedNamesOfAssistant/>
        <LegalEntityTypeID>4</LegalEntityTypeID>
        <IsVerdictExists>false</IsVerdictExists>
        <IsAsirAzir>false</IsAsirAzir>
        <IsPublicationProhibited>false</IsPublicationProhibited>
        <PublicationProhibitedFullName>גלעד גלזמן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בר חן</FullName>
        <FirstName>יעקב</FirstName>
        <LastName>בר-חן</LastName>
        <PartyPropertyName/>
        <AuthenticationTypeAndNumber>ת"ז 057365710</AuthenticationTypeAndNumber>
        <RepresentatedOrRepresentativesNames>גלעד גלזמן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223488977</CasePartyID>
        <PartyTypeID>1</PartyTypeID>
        <ActivityStatusID>1</ActivityStatusID>
        <PartyAliasID>1</PartyAliasID>
        <PartyAliasName>תובע</PartyAliasName>
        <OrdinalNumber>1</OrdinalNumber>
        <LegalEntityID>23780360</LegalEntityID>
        <CaseLegalEntityID>114431770</CaseLegalEntityID>
        <AuthenticationTypeID>1</AuthenticationTypeID>
        <AuthenticationTypeName>ת"ז</AuthenticationTypeName>
        <LegalEntityNumber>057365710</LegalEntityNumber>
        <IsMainPartyType>true</IsMainPartyType>
        <CaseDisplayIdentifier>3070-03-21</CaseDisplayIdentifier>
        <CaseTypeID>10262</CaseTypeID>
        <CaseTypeName>תביעה לאחר הסדר התדיינויות במשפחה (תלה"מ)</CaseTypeName>
        <CaseName>בר-חן נ' בר-חן</CaseName>
        <FullAddress>פתח תקווה 57 נתניה </FullAddress>
        <MotionID>0</MotionID>
        <CasePleaID>0</CasePleaID>
        <FatherName>משה</FatherName>
        <LinkedCaseID>0</LinkedCaseID>
        <PartyID>1</PartyID>
        <CasePartyCategoryID>2</CasePartyCategoryID>
        <LegalEntityAddressID>84924562</LegalEntityAddressID>
        <PleaTypeID>4</PleaTypeID>
        <GroupPartyAlias>תובעים</GroupPartyAlias>
        <IsConverted>false</IsConverted>
        <LegalEntityRegisteredNameID>7527611</LegalEntityRegisteredNameID>
        <LegalEntityNameID>91026494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בר חן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לידיה בר חן</FullName>
        <FirstName>לידיה</FirstName>
        <LastName>בר-חן</LastName>
        <PartyPropertyName/>
        <AuthenticationTypeAndNumber>ת"ז 027763259</AuthenticationTypeAndNumber>
        <RepresentatedOrRepresentativesNames>יצחק טאוסי</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223488979</CasePartyID>
        <PartyTypeID>1</PartyTypeID>
        <ActivityStatusID>1</ActivityStatusID>
        <PartyAliasID>2</PartyAliasID>
        <PartyAliasName>נתבע</PartyAliasName>
        <OrdinalNumber>1</OrdinalNumber>
        <LegalEntityID>23680950</LegalEntityID>
        <CaseLegalEntityID>114431772</CaseLegalEntityID>
        <AuthenticationTypeID>1</AuthenticationTypeID>
        <AuthenticationTypeName>ת"ז</AuthenticationTypeName>
        <LegalEntityNumber>027763259</LegalEntityNumber>
        <IsMainPartyType>true</IsMainPartyType>
        <CaseDisplayIdentifier>3070-03-21</CaseDisplayIdentifier>
        <CaseTypeID>10262</CaseTypeID>
        <CaseTypeName>תביעה לאחר הסדר התדיינויות במשפחה (תלה"מ)</CaseTypeName>
        <CaseName>בר-חן נ' בר-חן</CaseName>
        <FullAddress>טיומקין 7 נתניה </FullAddress>
        <MotionID>0</MotionID>
        <CasePleaID>0</CasePleaID>
        <FatherName>אברהם</FatherName>
        <LinkedCaseID>0</LinkedCaseID>
        <PartyID>2</PartyID>
        <CasePartyCategoryID>2</CasePartyCategoryID>
        <LegalEntityAddressID>84924563</LegalEntityAddressID>
        <PleaTypeID>4</PleaTypeID>
        <GroupPartyAlias>נתבעים</GroupPartyAlias>
        <IsConverted>false</IsConverted>
        <LegalEntityRegisteredNameID>7118203</LegalEntityRegisteredNameID>
        <LegalEntityNameID>91026495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לידיה בר חן</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2024-06-17T11:28:37.6203289+03:00</DecisionSignatureDate>
    <OpenCaseDate>2021-03-02T07:00:00+02:00</OpenCaseDate>
    <CaseFeeSum>0.000</CaseFeeSum>
    <DecisionTypeID>2</DecisionTypeID>
    <DecisionSignatureUserName>שירלי שי</DecisionSignatureUserName>
    <DecisionSignatureDateHebrew>2024-06-17T11:28:37.6203289+03:00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בר-חן נ' בר-חן</CaseName>
    <DecisionNumberInCase>23</DecisionNumberInCase>
  </dt_Decision>
  <dt_DecisionCase>
    <DecisionID>0</DecisionID>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שפרינצק</FullName>
        <FirstName>דן</FirstName>
        <LastName>שפרינצק</LastName>
        <PartyPropertyName/>
        <AuthenticationTypeAndNumber>ת"ז 005030259</AuthenticationTypeAndNumber>
        <RepresentatedOrRepresentativesNames/>
        <RepresentatedOrRepresentativesCount>0</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234515599</CasePartyID>
        <PartyTypeID>5</PartyTypeID>
        <ActivityStatusID>1</ActivityStatusID>
        <PartyAliasID>102</PartyAliasID>
        <PartyAliasName>מומחה בית משפט</PartyAliasName>
        <LegalEntityID>57353523</LegalEntityID>
        <CaseLegalEntityID>117809946</CaseLegalEntityID>
        <AuthenticationTypeID>1</AuthenticationTypeID>
        <AuthenticationTypeName>ת"ז</AuthenticationTypeName>
        <LegalEntityNumber>005030259</LegalEntityNumber>
        <IsMainPartyType>true</IsMainPartyType>
        <CaseDisplayIdentifier>3070-03-21</CaseDisplayIdentifier>
        <CaseTypeID>10262</CaseTypeID>
        <CaseTypeName>תביעה לאחר הסדר התדיינויות במשפחה (תלה"מ)</CaseTypeName>
        <CaseName>בר-חן נ' בר-חן</CaseName>
        <FullAddress>בר כוכבא 40 פתח תקווה </FullAddress>
        <EmailAddress>tazpitds@netvision.net.il</EmailAddress>
        <MotionID>0</MotionID>
        <CasePleaID>0</CasePleaID>
        <LinkedCaseID>0</LinkedCaseID>
        <CasePartyCategoryID>1</CasePartyCategoryID>
        <LegalEntityAddressID>71629071</LegalEntityAddressID>
        <LegalEntityEmailAddressID>67872279</LegalEntityEmailAddressID>
        <PleaTypeID>4</PleaTypeID>
        <GroupPartyAlias/>
        <IsConverted>false</IsConverted>
        <LegalEntityNameID>59187386</LegalEntityNameID>
        <RepresentatedNamesOfAssistant/>
        <LegalEntityTypeID>6</LegalEntityTypeID>
        <IsVerdictExists>false</IsVerdictExists>
        <IsAsirAzir>false</IsAsirAzir>
        <IsPublicationProhibited>false</IsPublicationProhibited>
        <PublicationProhibitedFullName>דן שפרינצק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טאוסי</FullName>
        <FirstName>יצחק</FirstName>
        <LastName>טאוסי</LastName>
        <PartyPropertyName/>
        <AuthenticationTypeAndNumber>מ.ר. 12218</AuthenticationTypeAndNumber>
        <RepresentatedOrRepresentativesNames>לידיה בר חן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224467677</CasePartyID>
        <PartyTypeID>2</PartyTypeID>
        <ActivityStatusID>1</ActivityStatusID>
        <PartyAliasID>21</PartyAliasID>
        <PartyAliasName>בא כוח נתבעים</PartyAliasName>
        <LegalEntityID>381351</LegalEntityID>
        <CaseLegalEntityID>114709030</CaseLegalEntityID>
        <AuthenticationTypeID>4</AuthenticationTypeID>
        <AuthenticationTypeName>מ.ר.</AuthenticationTypeName>
        <LegalEntityNumber>12218</LegalEntityNumber>
        <IsMainPartyType>true</IsMainPartyType>
        <CaseDisplayIdentifier>3070-03-21</CaseDisplayIdentifier>
        <CaseTypeID>10262</CaseTypeID>
        <CaseTypeName>תביעה לאחר הסדר התדיינויות במשפחה (תלה"מ)</CaseTypeName>
        <CaseName>בר-חן נ' בר-חן</CaseName>
        <FullAddress>אלון צבי 4\6 נתניה </FullAddress>
        <EmailAddress>taussy@zahav.net.il</EmailAddress>
        <MotionID>0</MotionID>
        <CasePleaID>0</CasePleaID>
        <LinkedCaseID>0</LinkedCaseID>
        <PartyID>2</PartyID>
        <CasePartyCategoryID>2</CasePartyCategoryID>
        <LegalEntityAddressID>76409465</LegalEntityAddressID>
        <LegalEntityEmailAddressID>67867132</LegalEntityEmailAddressID>
        <PleaTypeID>4</PleaTypeID>
        <LawyerOfficeName>משרד עו"ד: יצחק טאוסי</LawyerOfficeName>
        <LawyerOfficeID>421995</LawyerOfficeID>
        <GroupPartyAlias/>
        <IsConverted>false</IsConverted>
        <LegalEntityNameID>17513262</LegalEntityNameID>
        <RepresentatedNamesOfAssistant/>
        <LegalEntityTypeID>4</LegalEntityTypeID>
        <IsVerdictExists>false</IsVerdictExists>
        <IsAsirAzir>false</IsAsirAzir>
        <IsPublicationProhibited>false</IsPublicationProhibited>
        <PublicationProhibitedFullName>יצחק טאוסי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גלזמן</FullName>
        <FirstName>גלעד</FirstName>
        <LastName>גלזמן</LastName>
        <PartyPropertyName/>
        <AuthenticationTypeAndNumber>מ.ר. 21161</AuthenticationTypeAndNumber>
        <RepresentatedOrRepresentativesNames>יעקב בר חן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223488978</CasePartyID>
        <PartyTypeID>2</PartyTypeID>
        <ActivityStatusID>1</ActivityStatusID>
        <PartyAliasID>20</PartyAliasID>
        <PartyAliasName>בא כוח תובעים</PartyAliasName>
        <OrdinalNumber>1</OrdinalNumber>
        <LegalEntityID>385505</LegalEntityID>
        <CaseLegalEntityID>114431771</CaseLegalEntityID>
        <AuthenticationTypeID>4</AuthenticationTypeID>
        <AuthenticationTypeName>מ.ר.</AuthenticationTypeName>
        <LegalEntityNumber>21161</LegalEntityNumber>
        <IsMainPartyType>true</IsMainPartyType>
        <CaseDisplayIdentifier>3070-03-21</CaseDisplayIdentifier>
        <CaseTypeID>10262</CaseTypeID>
        <CaseTypeName>תביעה לאחר הסדר התדיינויות במשפחה (תלה"מ)</CaseTypeName>
        <CaseName>בר-חן נ' בר-חן</CaseName>
        <FullAddress>וינשל 2 תל אביב -יפו </FullAddress>
        <EmailAddress>gilad-gl@actcom.net.il</EmailAddress>
        <MotionID>0</MotionID>
        <CasePleaID>0</CasePleaID>
        <LinkedCaseID>0</LinkedCaseID>
        <PartyID>1</PartyID>
        <CasePartyCategoryID>2</CasePartyCategoryID>
        <LegalEntityAddressID>78151867</LegalEntityAddressID>
        <LegalEntityEmailAddressID>67895819</LegalEntityEmailAddressID>
        <PleaTypeID>4</PleaTypeID>
        <LawyerOfficeName>משרד עו"ד: גלעד גלזמן</LawyerOfficeName>
        <LawyerOfficeID>426149</LawyerOfficeID>
        <GroupPartyAlias/>
        <IsConverted>false</IsConverted>
        <LegalEntityNameID>6489</LegalEntityNameID>
        <RepresentatedNamesOfAssistant/>
        <LegalEntityTypeID>4</LegalEntityTypeID>
        <IsVerdictExists>false</IsVerdictExists>
        <IsAsirAzir>false</IsAsirAzir>
        <IsPublicationProhibited>false</IsPublicationProhibited>
        <PublicationProhibitedFullName>גלעד גלזמן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בר חן</FullName>
        <FirstName>יעקב</FirstName>
        <LastName>בר-חן</LastName>
        <PartyPropertyName/>
        <AuthenticationTypeAndNumber>ת"ז 057365710</AuthenticationTypeAndNumber>
        <RepresentatedOrRepresentativesNames>גלעד גלזמן</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223488977</CasePartyID>
        <PartyTypeID>1</PartyTypeID>
        <ActivityStatusID>1</ActivityStatusID>
        <PartyAliasID>1</PartyAliasID>
        <PartyAliasName>תובע</PartyAliasName>
        <OrdinalNumber>1</OrdinalNumber>
        <LegalEntityID>23780360</LegalEntityID>
        <CaseLegalEntityID>114431770</CaseLegalEntityID>
        <AuthenticationTypeID>1</AuthenticationTypeID>
        <AuthenticationTypeName>ת"ז</AuthenticationTypeName>
        <LegalEntityNumber>057365710</LegalEntityNumber>
        <IsMainPartyType>true</IsMainPartyType>
        <CaseDisplayIdentifier>3070-03-21</CaseDisplayIdentifier>
        <CaseTypeID>10262</CaseTypeID>
        <CaseTypeName>תביעה לאחר הסדר התדיינויות במשפחה (תלה"מ)</CaseTypeName>
        <CaseName>בר-חן נ' בר-חן</CaseName>
        <FullAddress>פתח תקווה 57 נתניה </FullAddress>
        <MotionID>0</MotionID>
        <CasePleaID>0</CasePleaID>
        <FatherName>משה</FatherName>
        <LinkedCaseID>0</LinkedCaseID>
        <PartyID>1</PartyID>
        <CasePartyCategoryID>2</CasePartyCategoryID>
        <LegalEntityAddressID>84924562</LegalEntityAddressID>
        <PleaTypeID>4</PleaTypeID>
        <GroupPartyAlias>תובעים</GroupPartyAlias>
        <IsConverted>false</IsConverted>
        <LegalEntityRegisteredNameID>7527611</LegalEntityRegisteredNameID>
        <LegalEntityNameID>91026494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בר חן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לידיה בר חן</FullName>
        <FirstName>לידיה</FirstName>
        <LastName>בר-חן</LastName>
        <PartyPropertyName/>
        <AuthenticationTypeAndNumber>ת"ז 027763259</AuthenticationTypeAndNumber>
        <RepresentatedOrRepresentativesNames>יצחק טאוסי</RepresentatedOrRepresentativesNames>
        <RepresentatedOrRepresentativesCount>1</RepresentatedOrRepresentativesCount>
        <InvitedBy/>
        <CaseID>78149015</CaseID>
        <CaseJudicialPersonPresentationDS>
          <CaseJudicalPersonActive>
            <CaseID>78149015</CaseID>
            <JudicialPersonID>022829972@GOV.IL</JudicialPersonID>
            <JudicialPersonTypeID>1</JudicialPersonTypeID>
            <JudicialTypeID>1</JudicialTypeID>
            <IsChairman>false</IsChairman>
            <TreatmentStartDate>2022-05-19T09:18:21.227+03:00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223488979</CasePartyID>
        <PartyTypeID>1</PartyTypeID>
        <ActivityStatusID>1</ActivityStatusID>
        <PartyAliasID>2</PartyAliasID>
        <PartyAliasName>נתבע</PartyAliasName>
        <OrdinalNumber>1</OrdinalNumber>
        <LegalEntityID>23680950</LegalEntityID>
        <CaseLegalEntityID>114431772</CaseLegalEntityID>
        <AuthenticationTypeID>1</AuthenticationTypeID>
        <AuthenticationTypeName>ת"ז</AuthenticationTypeName>
        <LegalEntityNumber>027763259</LegalEntityNumber>
        <IsMainPartyType>true</IsMainPartyType>
        <CaseDisplayIdentifier>3070-03-21</CaseDisplayIdentifier>
        <CaseTypeID>10262</CaseTypeID>
        <CaseTypeName>תביעה לאחר הסדר התדיינויות במשפחה (תלה"מ)</CaseTypeName>
        <CaseName>בר-חן נ' בר-חן</CaseName>
        <FullAddress>טיומקין 7 נתניה </FullAddress>
        <MotionID>0</MotionID>
        <CasePleaID>0</CasePleaID>
        <FatherName>אברהם</FatherName>
        <LinkedCaseID>0</LinkedCaseID>
        <PartyID>2</PartyID>
        <CasePartyCategoryID>2</CasePartyCategoryID>
        <LegalEntityAddressID>84924563</LegalEntityAddressID>
        <PleaTypeID>4</PleaTypeID>
        <GroupPartyAlias>נתבעים</GroupPartyAlias>
        <IsConverted>false</IsConverted>
        <LegalEntityRegisteredNameID>7118203</LegalEntityRegisteredNameID>
        <LegalEntityNameID>91026495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לידיה בר חן</PublicationProhibitedFullName>
      </CaseParties>
    </CasePartiesSelectionDS>
    <CaseName>בר-חן נ' בר-חן</CaseName>
    <CaseDisplayIdentifier>3070-03-21</CaseDisplayIdentifier>
    <CaseInterestID>10513</CaseInterestID>
    <CaseTypeShortName>תלה"מ</CaseTypeShortName>
  </dt_DecisionCase>
  <dt_DecisionJudgePanel>
    <JudgeID>022829972@GOV.IL</JudgeID>
    <DisplayName>שירלי שי</DisplayName>
    <RoleName>שופט</RoleName>
    <UserTitleName>שופטת</UserTitleName>
  </dt_DecisionJudgePanel>
  <dt_LegalEntityDetails>
    <Fax>09-8827127</Fax>
    <Phone>09-8620481</Phone>
    <PartyID>2</PartyID>
    <PartyTypeID>2</PartyTypeID>
    <DecisionID>0</DecisionID>
    <StreetName>אלון צבי 4\6</StreetName>
    <ZipCode>42414</ZipCode>
    <CityName>נתניה</CityName>
    <FullName>יצחק טאוסי</FullName>
    <Email>taussy@zahav.net.il</Email>
    <IsPublicationProhibited>false</IsPublicationProhibited>
  </dt_LegalEntityDetails>
  <dt_LegalEntityDetails>
    <Fax>03-7528244</Fax>
    <Phone>03-5757117</Phone>
    <PartyTypeID>5</PartyTypeID>
    <DecisionID>0</DecisionID>
    <StreetName>בר כוכבא 40</StreetName>
    <ZipCode>49261</ZipCode>
    <CityName>פתח תקווה</CityName>
    <FullName>דן שפרינצק</FullName>
    <Email>tazpitds@netvision.net.il</Email>
    <IsPublicationProhibited>false</IsPublicationProhibited>
  </dt_LegalEntityDetails>
  <dt_LegalEntityDetails>
    <PartyID>1</PartyID>
    <PartyTypeID>1</PartyTypeID>
    <DecisionID>0</DecisionID>
    <StreetName>פתח תקווה 57</StreetName>
    <CityName>נתניה</CityName>
    <FullName>יעקב  בר חן</FullName>
    <IsPublicationProhibited>false</IsPublicationProhibited>
  </dt_LegalEntityDetails>
  <dt_LegalEntityDetails>
    <Fax>03-6487324</Fax>
    <PartyID>1</PartyID>
    <PartyTypeID>2</PartyTypeID>
    <DecisionID>0</DecisionID>
    <StreetName>וינשל 2</StreetName>
    <ZipCode>6941327</ZipCode>
    <CityName>תל אביב -יפו</CityName>
    <FullName>גלעד גלזמן</FullName>
    <Email>gilad-gl@actcom.net.il</Email>
    <IsPublicationProhibited>false</IsPublicationProhibited>
  </dt_LegalEntityDetails>
  <dt_LegalEntityDetails>
    <PartyID>2</PartyID>
    <PartyTypeID>1</PartyTypeID>
    <DecisionID>0</DecisionID>
    <StreetName>טיומקין 7</StreetName>
    <CityName>נתניה</CityName>
    <FullName>לידיה בר חן</FullName>
    <IsPublicationProhibited>false</IsPublicationProhibited>
  </dt_LegalEntityDetails>
  <dt_CaseJudicalPersonActive>
    <CaseJudicalPerson>שופטת שירלי שי</CaseJudicalPerson>
  </dt_CaseJudicalPersonActive>
  <dt_Sitting>
    <PreviousMeetingDate>2023-06-27T09:00:00+03:00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38F6BBA2-F8FA-4F83-8F24-ED7D98D058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963</Words>
  <Characters>4819</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מרינה כהן</dc:creator>
  <cp:lastModifiedBy>גרמאו מנגיסטו</cp:lastModifiedBy>
  <cp:revision>2</cp:revision>
  <dcterms:created xsi:type="dcterms:W3CDTF">2024-07-11T13:40:00Z</dcterms:created>
  <dcterms:modified xsi:type="dcterms:W3CDTF">2024-07-11T13:40:00Z</dcterms:modified>
</cp:coreProperties>
</file>